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default" w:ascii="Times New Roman" w:hAnsi="Times New Roman" w:eastAsia="黑体" w:cs="Times New Roman"/>
          <w:b/>
          <w:bCs/>
          <w:color w:val="auto"/>
          <w:sz w:val="52"/>
          <w:szCs w:val="52"/>
          <w:highlight w:val="none"/>
          <w:lang w:val="en-US" w:eastAsia="zh-CN"/>
        </w:rPr>
      </w:pPr>
    </w:p>
    <w:p>
      <w:pPr>
        <w:jc w:val="center"/>
        <w:outlineLvl w:val="9"/>
        <w:rPr>
          <w:rFonts w:hint="default" w:ascii="Times New Roman" w:hAnsi="Times New Roman" w:eastAsia="黑体" w:cs="Times New Roman"/>
          <w:b/>
          <w:bCs/>
          <w:color w:val="auto"/>
          <w:sz w:val="52"/>
          <w:szCs w:val="52"/>
          <w:highlight w:val="none"/>
          <w:lang w:val="en-US" w:eastAsia="zh-CN"/>
        </w:rPr>
      </w:pPr>
    </w:p>
    <w:p>
      <w:pPr>
        <w:widowControl w:val="0"/>
        <w:snapToGrid/>
        <w:spacing w:before="0" w:beforeAutospacing="0" w:after="0" w:afterAutospacing="0" w:line="240" w:lineRule="auto"/>
        <w:jc w:val="center"/>
        <w:textAlignment w:val="baseline"/>
        <w:rPr>
          <w:rStyle w:val="15"/>
          <w:rFonts w:hint="default" w:ascii="Times New Roman" w:hAnsi="Times New Roman" w:eastAsia="黑体" w:cstheme="minorBidi"/>
          <w:b/>
          <w:i w:val="0"/>
          <w:caps w:val="0"/>
          <w:spacing w:val="0"/>
          <w:w w:val="100"/>
          <w:kern w:val="0"/>
          <w:sz w:val="52"/>
          <w:szCs w:val="52"/>
          <w:lang w:val="en-US" w:eastAsia="zh-CN" w:bidi="ar-SA"/>
        </w:rPr>
      </w:pPr>
      <w:bookmarkStart w:id="0" w:name="_Toc21564"/>
      <w:r>
        <w:rPr>
          <w:rStyle w:val="15"/>
          <w:rFonts w:hint="eastAsia" w:ascii="Times New Roman" w:hAnsi="Times New Roman" w:eastAsia="黑体" w:cstheme="minorBidi"/>
          <w:b/>
          <w:i w:val="0"/>
          <w:caps w:val="0"/>
          <w:spacing w:val="0"/>
          <w:w w:val="100"/>
          <w:kern w:val="0"/>
          <w:sz w:val="52"/>
          <w:szCs w:val="52"/>
          <w:lang w:val="en-US" w:eastAsia="zh-CN" w:bidi="ar-SA"/>
        </w:rPr>
        <w:t>吐鲁番市2024</w:t>
      </w:r>
      <w:r>
        <w:rPr>
          <w:rStyle w:val="15"/>
          <w:rFonts w:hint="default" w:ascii="Times New Roman" w:hAnsi="Times New Roman" w:eastAsia="黑体" w:cstheme="minorBidi"/>
          <w:b/>
          <w:i w:val="0"/>
          <w:caps w:val="0"/>
          <w:spacing w:val="0"/>
          <w:w w:val="100"/>
          <w:kern w:val="0"/>
          <w:sz w:val="52"/>
          <w:szCs w:val="52"/>
          <w:lang w:val="en-US" w:eastAsia="zh-CN" w:bidi="ar-SA"/>
        </w:rPr>
        <w:t>年度</w:t>
      </w:r>
      <w:bookmarkEnd w:id="0"/>
    </w:p>
    <w:p>
      <w:pPr>
        <w:widowControl w:val="0"/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z w:val="52"/>
          <w:szCs w:val="52"/>
          <w:highlight w:val="none"/>
          <w:lang w:val="en-US" w:eastAsia="zh-CN"/>
        </w:rPr>
      </w:pPr>
      <w:bookmarkStart w:id="1" w:name="_Toc3248"/>
      <w:r>
        <w:rPr>
          <w:rStyle w:val="15"/>
          <w:rFonts w:hint="default" w:ascii="Times New Roman" w:hAnsi="Times New Roman" w:eastAsia="黑体" w:cstheme="minorBidi"/>
          <w:b/>
          <w:i w:val="0"/>
          <w:caps w:val="0"/>
          <w:spacing w:val="0"/>
          <w:w w:val="100"/>
          <w:kern w:val="0"/>
          <w:sz w:val="52"/>
          <w:szCs w:val="52"/>
          <w:lang w:val="en-US" w:eastAsia="zh-CN" w:bidi="ar-SA"/>
        </w:rPr>
        <w:t>预算绩效评价报告</w:t>
      </w:r>
      <w:bookmarkEnd w:id="1"/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8"/>
          <w:szCs w:val="48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8"/>
          <w:szCs w:val="48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8"/>
          <w:szCs w:val="48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8"/>
          <w:szCs w:val="48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8"/>
          <w:szCs w:val="48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8"/>
          <w:szCs w:val="48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8"/>
          <w:szCs w:val="48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8"/>
          <w:szCs w:val="48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8"/>
          <w:szCs w:val="48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1280" w:firstLineChars="400"/>
        <w:jc w:val="left"/>
        <w:textAlignment w:val="baseline"/>
        <w:rPr>
          <w:rStyle w:val="15"/>
          <w:rFonts w:hint="default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</w:pPr>
      <w:r>
        <w:rPr>
          <w:rStyle w:val="15"/>
          <w:rFonts w:hint="default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  <w:t>项目名称：2024年航线、摆渡车补贴经费</w:t>
      </w:r>
      <w:r>
        <w:rPr>
          <w:rStyle w:val="15"/>
          <w:rFonts w:hint="eastAsia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  <w:t>项目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1280" w:firstLineChars="400"/>
        <w:jc w:val="left"/>
        <w:textAlignment w:val="baseline"/>
        <w:rPr>
          <w:rStyle w:val="15"/>
          <w:rFonts w:hint="default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</w:pPr>
      <w:r>
        <w:rPr>
          <w:rStyle w:val="15"/>
          <w:rFonts w:hint="default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  <w:t>项目单位：吐鲁番市发展和改革委员会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1280" w:firstLineChars="400"/>
        <w:jc w:val="left"/>
        <w:textAlignment w:val="baseline"/>
        <w:rPr>
          <w:rStyle w:val="15"/>
          <w:rFonts w:hint="default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</w:pPr>
      <w:r>
        <w:rPr>
          <w:rStyle w:val="15"/>
          <w:rFonts w:hint="default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  <w:t>主管部门：吐鲁番市发展和改革委员会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1280" w:firstLineChars="400"/>
        <w:jc w:val="left"/>
        <w:textAlignment w:val="baseline"/>
        <w:rPr>
          <w:rStyle w:val="15"/>
          <w:rFonts w:hint="default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</w:pPr>
      <w:r>
        <w:rPr>
          <w:rStyle w:val="15"/>
          <w:rFonts w:hint="default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  <w:t>委托单位：吐鲁番市</w:t>
      </w:r>
      <w:r>
        <w:rPr>
          <w:rStyle w:val="15"/>
          <w:rFonts w:hint="eastAsia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  <w:t>财政局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1280" w:firstLineChars="400"/>
        <w:jc w:val="left"/>
        <w:textAlignment w:val="baseline"/>
        <w:rPr>
          <w:rStyle w:val="15"/>
          <w:rFonts w:hint="default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</w:pPr>
      <w:r>
        <w:rPr>
          <w:rStyle w:val="15"/>
          <w:rFonts w:hint="default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  <w:t>评价机构：</w:t>
      </w:r>
      <w:r>
        <w:rPr>
          <w:rStyle w:val="15"/>
          <w:rFonts w:hint="eastAsia" w:ascii="Times New Roman" w:hAnsi="Times New Roman" w:eastAsia="黑体" w:cstheme="minorBidi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en-US"/>
        </w:rPr>
        <w:t>新疆财讯睿智信息咨询有限公司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</w:pPr>
      <w:bookmarkStart w:id="2" w:name="_Toc21206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bidi="en-US"/>
        </w:rPr>
        <w:t>项目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概述</w:t>
      </w:r>
      <w:bookmarkEnd w:id="2"/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项目概述</w:t>
      </w:r>
    </w:p>
    <w:p>
      <w:pPr>
        <w:spacing w:line="5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bidi="ar-SA"/>
        </w:rPr>
      </w:pPr>
      <w:r>
        <w:rPr>
          <w:rFonts w:hint="eastAsia" w:ascii="Times New Roman" w:hAnsi="Times New Roman" w:eastAsia="仿宋_GB2312"/>
          <w:sz w:val="32"/>
          <w:szCs w:val="32"/>
          <w:lang w:bidi="ar-SA"/>
        </w:rPr>
        <w:t>吐鲁番市发展和改革委员会为促进吐鲁番市民航业健康发展，更好地满足广大人民群众出行和加快地方经济高质量发展需要</w:t>
      </w:r>
      <w:r>
        <w:rPr>
          <w:rFonts w:hint="eastAsia" w:ascii="Times New Roman" w:hAnsi="Times New Roman" w:eastAsia="仿宋_GB2312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bidi="ar-SA"/>
        </w:rPr>
        <w:t>向</w:t>
      </w:r>
      <w:r>
        <w:rPr>
          <w:rFonts w:hint="eastAsia" w:ascii="Times New Roman" w:hAnsi="Times New Roman" w:eastAsia="仿宋_GB2312"/>
          <w:sz w:val="32"/>
          <w:szCs w:val="32"/>
          <w:lang w:val="en-US" w:eastAsia="zh-CN" w:bidi="ar-SA"/>
        </w:rPr>
        <w:t>吐鲁番</w:t>
      </w:r>
      <w:r>
        <w:rPr>
          <w:rFonts w:hint="eastAsia" w:ascii="Times New Roman" w:hAnsi="Times New Roman" w:eastAsia="仿宋_GB2312"/>
          <w:sz w:val="32"/>
          <w:szCs w:val="32"/>
          <w:lang w:bidi="ar-SA"/>
        </w:rPr>
        <w:t>市人民政府上报关于审批2024年吐鲁番航线执行计划的请示，下达2024年航线、摆渡车补贴经费项目预算资金，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bidi="ar-SA"/>
        </w:rPr>
        <w:t>主要用于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一是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bidi="ar-SA"/>
        </w:rPr>
        <w:t>支持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开通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bidi="ar-SA"/>
        </w:rPr>
        <w:t>吐鲁番与疆外客源城市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之间的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bidi="ar-SA"/>
        </w:rPr>
        <w:t>航线，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对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bidi="ar-SA"/>
        </w:rPr>
        <w:t>符合条件的航线客运服务，补贴执飞航线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bidi="ar-SA"/>
        </w:rPr>
        <w:t>过夜飞机，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二是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bidi="ar-SA"/>
        </w:rPr>
        <w:t>开通摆渡车服务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eastAsia="zh-CN" w:bidi="ar-SA"/>
        </w:rPr>
        <w:t>；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三是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bidi="ar-SA"/>
        </w:rPr>
        <w:t>主题飞机广告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宣传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bidi="ar-SA"/>
        </w:rPr>
        <w:t>服务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项目实施情况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该项目资金对吐鲁番机场运行的疆外航线及过夜飞机进行补贴，购买开通吐鲁番北站-吐鲁番机场公交摆渡服务，购买“吐鲁番号”主题飞机广告宣传服务。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（三）绩效目标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bidi="ar"/>
        </w:rPr>
        <w:t>1.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bidi="ar"/>
        </w:rPr>
        <w:t>总目标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通过在吐鲁番机场驻场过夜飞机上冠名“吐鲁番的葡萄熟了”主题航班，进一步加大吐鲁番旅游宣传力度，推动“航空+旅游”融合发展，提升吐鲁番“葡萄圣城·丝路明珠”形象名片。通过对符合条件的疆外航线及过夜飞机进行补贴，进一步完善吐鲁番航线网络，提升航线稳定性和通达性，促进人员往来和资源流动，为地方经济注入持续活力。通过开通吐鲁番北站至机场的公交摆渡车，进一步提升旅客集散效率，实现铁路与航空运输无缝衔接，增强区域综合交通服务能力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baseline"/>
        <w:outlineLvl w:val="9"/>
        <w:rPr>
          <w:rFonts w:hint="default" w:ascii="Times New Roman" w:hAnsi="Times New Roman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default" w:ascii="Times New Roman" w:hAnsi="Times New Roman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年度绩效目标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highlight w:val="none"/>
          <w:lang w:val="en-US" w:eastAsia="zh-CN" w:bidi="ar-SA"/>
        </w:rPr>
      </w:pPr>
      <w:bookmarkStart w:id="3" w:name="_Toc3942"/>
      <w:bookmarkStart w:id="4" w:name="_Toc16214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本补贴经费专项资金2024年度绩效目标如下</w:t>
      </w: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highlight w:val="none"/>
          <w:lang w:val="en-US" w:eastAsia="zh-CN" w:bidi="ar-SA"/>
        </w:rPr>
        <w:t>：</w:t>
      </w:r>
      <w:bookmarkEnd w:id="3"/>
      <w:bookmarkEnd w:id="4"/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lang w:val="en-US" w:eastAsia="zh-CN" w:bidi="ar"/>
        </w:rPr>
      </w:pPr>
      <w:bookmarkStart w:id="5" w:name="_Toc5793"/>
      <w:bookmarkStart w:id="6" w:name="_Toc15457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lang w:val="en-US" w:eastAsia="zh-CN" w:bidi="ar"/>
        </w:rPr>
        <w:t>表1-1  2024年航线摆渡车补贴经费项目绩效目标表</w:t>
      </w:r>
      <w:bookmarkEnd w:id="5"/>
      <w:bookmarkEnd w:id="6"/>
    </w:p>
    <w:tbl>
      <w:tblPr>
        <w:tblStyle w:val="12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353"/>
        <w:gridCol w:w="4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一级指标</w:t>
            </w:r>
          </w:p>
        </w:tc>
        <w:tc>
          <w:tcPr>
            <w:tcW w:w="23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二级指标</w:t>
            </w:r>
          </w:p>
        </w:tc>
        <w:tc>
          <w:tcPr>
            <w:tcW w:w="41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三级指标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产出指标</w:t>
            </w:r>
          </w:p>
        </w:tc>
        <w:tc>
          <w:tcPr>
            <w:tcW w:w="23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数量指标</w:t>
            </w: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执飞航线补贴条数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旅客吞吐量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摆渡车运行车次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运送旅客人次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冠名飞机数量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主题飞机运行航线数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质量指标</w:t>
            </w: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航线执飞合格率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摆渡车辆运行合格率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广告制作合格率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广告宣传使用率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时效指标</w:t>
            </w: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航线执飞及时率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摆渡车辆运行及时率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广告制作完成及时率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成本指标</w:t>
            </w:r>
          </w:p>
        </w:tc>
        <w:tc>
          <w:tcPr>
            <w:tcW w:w="23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经济成本指标</w:t>
            </w: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航线补贴款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摆渡车租赁费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广告制作费用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效益指标</w:t>
            </w:r>
          </w:p>
        </w:tc>
        <w:tc>
          <w:tcPr>
            <w:tcW w:w="23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社会效益指标</w:t>
            </w: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转运乘客便捷率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进一步推进吐鲁番旅游宣传力度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二、绩效评价情况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（一）评价结论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运用由评价组研发并通过预算单位确认的评价指标体系及评分标准，通过项目实施单位提供的基础数据、问卷调查和访谈获取的信息资料，评价组对2024年航线、摆渡车补贴经费进行了独立客观地评价，最终评分结果为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97.72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分，评价等级为“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（二）预算执行情况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2024年航线补贴预算按照季度分批次下达，截至2024年12月31日，预算执行率100%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（三）项目绩效情况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bidi="ar-SA"/>
        </w:rPr>
        <w:t>该项目通过完善执飞航线的补贴机制，保障其在吐鲁番的正常运营，持续优化当地航线网络布局。航线培育成效显著，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极大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bidi="ar-SA"/>
        </w:rPr>
        <w:t>提升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bidi="ar-SA"/>
        </w:rPr>
        <w:t>旅客吞吐量，航班均严格按合同协议准时合格执飞。同时，项目加大主题冠名飞机宣传力度，切实提升摆渡车运营效率及旅客中转便捷性。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bidi="ar-SA"/>
        </w:rPr>
        <w:t>航线培育运营补贴有力促进了航线的稳定运营，进而激活区域旅游产业。以旅游城市为例，补贴后航线客座率显著提升，带动游客数量实现年均增长，直接刺激餐饮、住宿、零售等消费增长。此外，航线为精密制造、生鲜电商等高附加值产业构建了高效物流通道，大幅提升供应链效率，吸引更多企业区域布局，显著强化了吐鲁番市旅游集散中心功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 w:bidi="ar-SA"/>
        </w:rPr>
        <w:t>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en-US"/>
        </w:rPr>
        <w:t>三、经验、问题和建议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（一）主要经验及做法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（1）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提升疆内航线覆盖面。通过抢抓国产民机在疆运营等机遇，充分利用自治区国内客运航线补贴规定，结合新疆机场集团减免起降费、停场费，减半收取货物处理费和特种车辆使用费等优惠政策，2023年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-2024年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吐鲁番市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成功引进成都航空在吐鲁番设立过夜基地并投放过夜运力；2024年，成都航空累计在吐鲁番机场开通疆内支线互飞航线，通航疆内支线机场，比国产民机进驻吐鲁番前多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15个，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成都航空开通航线数量、执飞班次、运送旅客量在所有航司中占比最高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。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（2）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有力推动吐鲁番航空产业发展。一是推动空铁联运。通过协调各航空公司与携程等OTA平台对接，编制和推广吐鲁番“空铁联运”“中转联程”等产品；开通机场-高铁站免费摆渡车，保障中转旅客快速换乘。同步加快综合交通换乘中心室内装饰装修工程，充分发挥吐鲁番综合交通及“空铁联运”优势。二是加大航线宣传培育。在全市景区、酒店、高铁站、大型企业、乡（镇）、村（社区）等场所投放航班信息展架及宣传海报，使更多旅客能够及时了解和掌握吐鲁番最新航班信息，并通过各类活动以及赴疆内外通航城市，积极面向航空公司、旅行社大力宣传推介吐鲁番航线、旅游资源、空铁联运等，进一步拓展航空客源市场。三是深度开发“航空+”。为最大限度满足旅客出行需求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shd w:val="clear"/>
          <w:lang w:val="en-US" w:eastAsia="zh-CN" w:bidi="ar-SA"/>
        </w:rPr>
        <w:t>协调增开乌鲁木齐至吐鲁番“公交化”动车，打造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乌吐两地一小时“交通圈”；为带动吐鲁番旅游市场经济和“过夜游”旅</w:t>
      </w:r>
      <w:bookmarkStart w:id="7" w:name="_GoBack"/>
      <w:bookmarkEnd w:id="7"/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游产品体系培育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shd w:val="clear"/>
          <w:lang w:val="en-US" w:eastAsia="zh-CN" w:bidi="ar-SA"/>
        </w:rPr>
        <w:t>发展作出了重大的贡献。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（二）存在问题与不足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1.绩效目标测算依据有待完善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在绩效目标设定环节，部分指标量化标准不明确，导致客观衡量与精准测算存在困难。以2024年航线、摆渡车补贴项目为例，“转运乘客便捷率”被列为绩效目标，但《高铁站-机场摆渡车车次统计表》中未明确该指标的具体测算方法、调查方式及所需样本量，直接造成绩效评估时只能依靠主观感受打分，难以全面真实反映服务水平的实际提升情况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“广告宣传使用率”指标设置需进一步斟酌。“广告宣传”并非实现核心目标的关键途径，对于保障类航线项目，当地居民的航线需求具有刚性，无需依赖广告吸引客源，广告宣传实际作用相对有限。若强制要求“广告宣传使用率”，可能导致航司资金浪费在无效宣传上，挤占用于保障航线培育与运营的成本；且若“使用率”指标脱离实际效果（如宣传后客流量是否增长），容易使指标考核流于形式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2.资料附件数据存在一定误差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在资料附件的数据治理环节，存在数据一致性偏差现象。从统计规范维度分析，《2024年吐鲁番航线培育分析报告》与对应统计表中，数据离散度超出常规统计容错范围。深层原因在于跨主体统计口径缺乏统一标准，部门与航空公司对同一指标的统计维度（如统计时段起讫点、数据采集节点）存在差异化界定，导致同源数据出现系统性偏差，这在一定程度上削弱了数据用于绩效评估的基准效度，也对后续管理决策的精准性形成潜在影响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3.单人负责制限制实施效能，制约项目效果发挥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项目涉及补贴申请审核、运营数据监测、资金拨付监管、受益群体调研等多个环节，单人需同时处理政策对接、企业沟通、材料整理等工作，可能会出现精力分配不足的情况。比如，在航线补贴申报期，既要核对航空公司提交的运营数据，又要处理摆渡车企业的补贴申请，可能会使材料审核周期有所延长，对资金及时拨付产生一定影响；若遇到突发情况（如航线临时停飞、摆渡车故障），单人响应速度可能受限，可能会导致问题处置略有延迟，进而可能给企业带来不便或使政策执行出现细微偏差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。二是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项目实施需要长期跟进（如季度运营评估、年度效益复盘），单人承担全部工作可能会因精力有限而难以持续保持高度专注，对项目细节的关注程度可能会受到影响。例如，难以定期实地核查摆渡车实际运营频次与申报数据是否一致，或无法深入分析航线补贴与旅游收入增长的关联性，这可能会使项目优化缺乏充分的数据支撑，对长期效益评估的全面性造成一定影响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（三）建议和改进措施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建立科学的绩效目标编制流程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，强化绩效目标的审核与调整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（1）成立跨部门编制小组，成员包括业务部门、财务部门及数据分析专家。业务部门提供项目实际业务需求，财务部门把控资金预算与成本效益，数据分析专家则依据历史数据与行业趋势进行量化测算，确保目标具备数据支撑。制定绩效目标编制指南，明确编制步骤，涵盖前期调研、数据收集、指标设定、专家论证等环节。编制绩效目标时，必须参考近三年项目实施数据，结合行业平均水平，运用比率分析、趋势预测等方法进行科学测算。对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“转运乘客便捷率”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“广告宣传使用率”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可参考替换设置为“航段客座率”：反映航线资源利用效率，补贴应向客座率稳定达标的航线倾斜，减少资源浪费；和“关键宣传渠道投放完成率”：在计划投放的关键渠道（如机场LED屏、航旅APP、本地生活平台）中，实际完成投放的渠道数量占比（需明确渠道优先级，如头部渠道必投）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（2）强化部门间协调沟通，组织单位领导、外部专家及监管部门对编制完成的绩效目标开展严格审核，重点审查目标的可衡量性、合理性与可行性，不符合要求的目标退回重新编制。建立绩效目标动态调整机制，每半年评估目标实施情况。若因政策变化、市场环境波动等因素导致目标不合理，及时按规定程序调整并报相关部门备案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2.统一数据标准与规范，完善绩效自评工作机制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（1）制定详尽的数据填报手册，明确资料附件中各类数据的统计口径、计算方法、计量单位及数据来源，确保各部门数据填报一致。例如，规定吞吐量数据须以实际完成的旅客或货物数量为准，统计周期精确至日，统一数据汇总方式。搭建数据共享平台，实现各部门数据实时更新与共享，避免因数据传递滞后或多次转录导致错误，从源头保障数据一致性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（2）制定全面的绩效自评工作方案，明确自评工作范围、内容、方法及时限，要求项目负责人全面评估所有季度补贴经费使用情况。加强对绩效自评人员的培训，定期组织业务培训与案例分析，提升其业务水平与责任意识，保障自评工作客观、准确、全面。同时，建立绩效自评质量考核制度，将自评报告质量纳入部门及个人绩效考核，对自评工作敷衍、报告存在严重问题的部门和个人进行问责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en-US"/>
        </w:rPr>
        <w:t>优化人员配置，构建分工协作机制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（1）采用“1+N”人员配置模式：设置1名项目负责人统筹全流程协调与决策，配置2-3名专项专员，分别聚焦航线补贴（负责航空公司对接、补贴成本核算，重点审核航班客座率、起降频次等核心指标）、摆渡车补贴（承担运营动态监测、客流数据分析，强化车辆合规性核查与服务质量抽检）、综合管理（主导资金拨付审核、档案规范化归档及流程衔接）三大模块。通过明确各岗位权责清单，实现职责边界清晰化，杜绝交叉重叠或管理盲区，构建“专业人管专业事”的精细化分工体系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（2）若受编制限制无法新增人员，可联动交通、财政、文旅等职能部门建立跨部门协作机制：由财政部门协同开展补贴资金拨付的合规性审核，交通部门共享摆渡车运营实时监管数据（如GPS轨迹、班次准点率），文旅部门提供航线带动的旅游消费统计数据（如客源地消费增量），通过整合外部资源填补内部人力缺口，提升数据核验与流程推进效率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en-US"/>
        </w:rPr>
        <w:t>（3）强化人员能力建设与梯队保障：组织项目人员参与航空运输管理、公共交通运营等领域的专业培训，系统提升业务综合能力；同步建立“一岗多能”后备人才储备机制，通过轮岗实训确保关键岗位有替补、核心业务能衔接，防止因个别人员休假、离职等情况造成项目断档，保障工作连续性与稳定性。</w:t>
      </w:r>
    </w:p>
    <w:sectPr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F32F02-B780-47AF-A21D-8354ED2E59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AFD9F2-4684-4450-A58C-EED5FB479294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18741C4-237E-41DD-A483-FBA7DA67D654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4" w:fontKey="{61878433-B0A0-4B9F-96BE-14C436744AF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7731A9A-59CC-41C7-9535-5C31EC4D9A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bidi w:val="0"/>
      <w:adjustRightInd/>
      <w:snapToGrid w:val="0"/>
      <w:spacing w:after="0" w:line="300" w:lineRule="exact"/>
      <w:ind w:firstLine="840" w:firstLineChars="400"/>
      <w:jc w:val="left"/>
      <w:textAlignment w:val="auto"/>
      <w:outlineLvl w:val="9"/>
      <w:rPr>
        <w:rFonts w:hint="eastAsia" w:ascii="Times New Roman" w:hAnsi="Times New Roman" w:eastAsia="宋体"/>
        <w:b w:val="0"/>
        <w:bCs w:val="0"/>
        <w:sz w:val="21"/>
        <w:szCs w:val="21"/>
      </w:rPr>
    </w:pPr>
    <w:r>
      <w:rPr>
        <w:rFonts w:hint="eastAsia" w:ascii="隶书" w:hAnsi="宋体"/>
        <w:b w:val="0"/>
        <w:bCs w:val="0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-15875</wp:posOffset>
          </wp:positionV>
          <wp:extent cx="422910" cy="385445"/>
          <wp:effectExtent l="0" t="0" r="3810" b="10795"/>
          <wp:wrapSquare wrapText="bothSides"/>
          <wp:docPr id="2" name="图片 2" descr="财讯小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财讯小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2910" cy="385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b w:val="0"/>
        <w:bCs w:val="0"/>
        <w:sz w:val="21"/>
        <w:szCs w:val="21"/>
      </w:rPr>
      <w:t>新</w:t>
    </w:r>
    <w:r>
      <w:rPr>
        <w:rFonts w:hint="eastAsia" w:ascii="Times New Roman" w:hAnsi="Times New Roman" w:eastAsia="宋体"/>
        <w:b w:val="0"/>
        <w:bCs w:val="0"/>
        <w:sz w:val="21"/>
        <w:szCs w:val="21"/>
      </w:rPr>
      <w:t>疆</w:t>
    </w:r>
    <w:r>
      <w:rPr>
        <w:rFonts w:hint="eastAsia" w:ascii="Times New Roman" w:hAnsi="Times New Roman" w:eastAsia="宋体"/>
        <w:b w:val="0"/>
        <w:bCs w:val="0"/>
        <w:sz w:val="21"/>
        <w:szCs w:val="21"/>
        <w:lang w:val="en-US" w:eastAsia="zh-CN"/>
      </w:rPr>
      <w:t>财讯睿智信息咨询</w:t>
    </w:r>
    <w:r>
      <w:rPr>
        <w:rFonts w:hint="eastAsia" w:ascii="Times New Roman" w:hAnsi="Times New Roman" w:eastAsia="宋体"/>
        <w:b w:val="0"/>
        <w:bCs w:val="0"/>
        <w:sz w:val="21"/>
        <w:szCs w:val="21"/>
      </w:rPr>
      <w:t>有限</w:t>
    </w:r>
    <w:r>
      <w:rPr>
        <w:rFonts w:hint="eastAsia" w:ascii="Times New Roman" w:hAnsi="Times New Roman" w:eastAsia="宋体"/>
        <w:b w:val="0"/>
        <w:bCs w:val="0"/>
        <w:sz w:val="21"/>
        <w:szCs w:val="21"/>
        <w:lang w:val="en-US" w:eastAsia="zh-CN"/>
      </w:rPr>
      <w:t>公司</w:t>
    </w:r>
    <w:r>
      <w:rPr>
        <w:rFonts w:hint="eastAsia" w:ascii="Times New Roman" w:hAnsi="Times New Roman" w:eastAsia="宋体"/>
        <w:b w:val="0"/>
        <w:bCs w:val="0"/>
        <w:sz w:val="21"/>
        <w:szCs w:val="21"/>
      </w:rPr>
      <w:t xml:space="preserve">     </w:t>
    </w:r>
  </w:p>
  <w:p>
    <w:pPr>
      <w:pStyle w:val="8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bidi w:val="0"/>
      <w:adjustRightInd/>
      <w:snapToGrid w:val="0"/>
      <w:spacing w:after="0" w:line="300" w:lineRule="exact"/>
      <w:ind w:firstLine="840" w:firstLineChars="400"/>
      <w:jc w:val="left"/>
      <w:textAlignment w:val="auto"/>
      <w:outlineLvl w:val="9"/>
      <w:rPr>
        <w:rFonts w:hint="default" w:ascii="Times New Roman" w:hAnsi="Times New Roman" w:eastAsia="宋体" w:cs="Times New Roman"/>
        <w:b w:val="0"/>
        <w:bCs w:val="0"/>
        <w:sz w:val="21"/>
        <w:szCs w:val="21"/>
      </w:rPr>
    </w:pPr>
    <w:r>
      <w:rPr>
        <w:rFonts w:hint="eastAsia" w:ascii="Times New Roman" w:hAnsi="Times New Roman" w:cs="Times New Roman"/>
        <w:b w:val="0"/>
        <w:bCs w:val="0"/>
        <w:sz w:val="21"/>
        <w:szCs w:val="21"/>
        <w:lang w:eastAsia="zh-CN"/>
      </w:rPr>
      <w:t>X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</w:rPr>
      <w:t>injiang Cai</w:t>
    </w:r>
    <w:r>
      <w:rPr>
        <w:rFonts w:hint="eastAsia" w:ascii="Times New Roman" w:hAnsi="Times New Roman" w:cs="Times New Roman"/>
        <w:b w:val="0"/>
        <w:bCs w:val="0"/>
        <w:sz w:val="21"/>
        <w:szCs w:val="21"/>
        <w:lang w:eastAsia="zh-CN"/>
      </w:rPr>
      <w:t>X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</w:rPr>
      <w:t>un Ruizhi Information Consulting Co., 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E1F9C"/>
    <w:multiLevelType w:val="singleLevel"/>
    <w:tmpl w:val="88EE1F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1D1758D"/>
    <w:multiLevelType w:val="singleLevel"/>
    <w:tmpl w:val="71D175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MTIxNTJlMjY2NjM5NjdjYmYwZjVhYjA4ZGEwODEifQ=="/>
  </w:docVars>
  <w:rsids>
    <w:rsidRoot w:val="0966299D"/>
    <w:rsid w:val="0058523E"/>
    <w:rsid w:val="018D7A81"/>
    <w:rsid w:val="01EF3980"/>
    <w:rsid w:val="01F32976"/>
    <w:rsid w:val="0241242E"/>
    <w:rsid w:val="02785329"/>
    <w:rsid w:val="02FE20CD"/>
    <w:rsid w:val="030C19A7"/>
    <w:rsid w:val="031F3DF1"/>
    <w:rsid w:val="033B6E7D"/>
    <w:rsid w:val="033C0E47"/>
    <w:rsid w:val="041A1188"/>
    <w:rsid w:val="04575F38"/>
    <w:rsid w:val="046749DD"/>
    <w:rsid w:val="04E62BCC"/>
    <w:rsid w:val="04FB2D39"/>
    <w:rsid w:val="05235E1B"/>
    <w:rsid w:val="055D636D"/>
    <w:rsid w:val="05FD48BE"/>
    <w:rsid w:val="06030D3E"/>
    <w:rsid w:val="069074E0"/>
    <w:rsid w:val="0748283D"/>
    <w:rsid w:val="076F17EB"/>
    <w:rsid w:val="08D4742C"/>
    <w:rsid w:val="08FC0E5C"/>
    <w:rsid w:val="0966299D"/>
    <w:rsid w:val="09CD41A6"/>
    <w:rsid w:val="0AF81AF7"/>
    <w:rsid w:val="0B072310"/>
    <w:rsid w:val="0B097861"/>
    <w:rsid w:val="0B257EEC"/>
    <w:rsid w:val="0B462863"/>
    <w:rsid w:val="0C2D3A23"/>
    <w:rsid w:val="0C3628D7"/>
    <w:rsid w:val="0D4112FE"/>
    <w:rsid w:val="0D7B505C"/>
    <w:rsid w:val="0D913B3D"/>
    <w:rsid w:val="0DA33F9D"/>
    <w:rsid w:val="0E597B37"/>
    <w:rsid w:val="0EFF16A6"/>
    <w:rsid w:val="0F962004"/>
    <w:rsid w:val="0FDE57A5"/>
    <w:rsid w:val="0FF94348"/>
    <w:rsid w:val="102A70E3"/>
    <w:rsid w:val="10A95080"/>
    <w:rsid w:val="10CA7A92"/>
    <w:rsid w:val="10DE6CB2"/>
    <w:rsid w:val="11196D26"/>
    <w:rsid w:val="11655F9D"/>
    <w:rsid w:val="11847D54"/>
    <w:rsid w:val="134B0735"/>
    <w:rsid w:val="135B70C7"/>
    <w:rsid w:val="13D36C5E"/>
    <w:rsid w:val="14260760"/>
    <w:rsid w:val="146124BC"/>
    <w:rsid w:val="15AB60E4"/>
    <w:rsid w:val="161466D7"/>
    <w:rsid w:val="165D34A1"/>
    <w:rsid w:val="17BD03AE"/>
    <w:rsid w:val="17E371D5"/>
    <w:rsid w:val="18573340"/>
    <w:rsid w:val="18B76B4E"/>
    <w:rsid w:val="1A6745A4"/>
    <w:rsid w:val="1ABF7F3C"/>
    <w:rsid w:val="1B384DEE"/>
    <w:rsid w:val="1B574618"/>
    <w:rsid w:val="1B854CE1"/>
    <w:rsid w:val="1B8E67A7"/>
    <w:rsid w:val="1BC74D70"/>
    <w:rsid w:val="1BEE36D9"/>
    <w:rsid w:val="1CBD66FD"/>
    <w:rsid w:val="1DB775F0"/>
    <w:rsid w:val="1DF163DC"/>
    <w:rsid w:val="1E143F68"/>
    <w:rsid w:val="1E380731"/>
    <w:rsid w:val="1E696B3C"/>
    <w:rsid w:val="1E731769"/>
    <w:rsid w:val="1E8F7C25"/>
    <w:rsid w:val="1F0B19A2"/>
    <w:rsid w:val="1F332CA6"/>
    <w:rsid w:val="1FB45B95"/>
    <w:rsid w:val="20234AC9"/>
    <w:rsid w:val="205D622D"/>
    <w:rsid w:val="213B7E02"/>
    <w:rsid w:val="214F3107"/>
    <w:rsid w:val="227635D6"/>
    <w:rsid w:val="238B4E5F"/>
    <w:rsid w:val="23C44815"/>
    <w:rsid w:val="23DA2E34"/>
    <w:rsid w:val="246A53BC"/>
    <w:rsid w:val="253F2CAB"/>
    <w:rsid w:val="2610789E"/>
    <w:rsid w:val="267C4F33"/>
    <w:rsid w:val="26B82988"/>
    <w:rsid w:val="26C436A5"/>
    <w:rsid w:val="27F7296B"/>
    <w:rsid w:val="284D23F2"/>
    <w:rsid w:val="28893937"/>
    <w:rsid w:val="28D63020"/>
    <w:rsid w:val="28E3573D"/>
    <w:rsid w:val="2A4F41B7"/>
    <w:rsid w:val="2A59392D"/>
    <w:rsid w:val="2B1716CE"/>
    <w:rsid w:val="2B2F4E83"/>
    <w:rsid w:val="2B7C0342"/>
    <w:rsid w:val="2BA27578"/>
    <w:rsid w:val="2CF37A4F"/>
    <w:rsid w:val="2CF56AA3"/>
    <w:rsid w:val="2D6C5D01"/>
    <w:rsid w:val="2D861EE5"/>
    <w:rsid w:val="2DD90EBD"/>
    <w:rsid w:val="2E84235F"/>
    <w:rsid w:val="2F4A2E19"/>
    <w:rsid w:val="2F7E3ACA"/>
    <w:rsid w:val="2FF63FA8"/>
    <w:rsid w:val="303A0B13"/>
    <w:rsid w:val="309C4B4F"/>
    <w:rsid w:val="30D83F7D"/>
    <w:rsid w:val="310149B3"/>
    <w:rsid w:val="31143152"/>
    <w:rsid w:val="31181CFC"/>
    <w:rsid w:val="31AD68E8"/>
    <w:rsid w:val="31B9528D"/>
    <w:rsid w:val="320C1861"/>
    <w:rsid w:val="325B6344"/>
    <w:rsid w:val="32A001FB"/>
    <w:rsid w:val="340F5638"/>
    <w:rsid w:val="359F0C3E"/>
    <w:rsid w:val="36174C78"/>
    <w:rsid w:val="368D1942"/>
    <w:rsid w:val="36B83D65"/>
    <w:rsid w:val="36F80606"/>
    <w:rsid w:val="370074BA"/>
    <w:rsid w:val="37427AD3"/>
    <w:rsid w:val="376932B2"/>
    <w:rsid w:val="3787198A"/>
    <w:rsid w:val="37A14BDC"/>
    <w:rsid w:val="37B94284"/>
    <w:rsid w:val="38934A8A"/>
    <w:rsid w:val="394C4C39"/>
    <w:rsid w:val="3A092B2A"/>
    <w:rsid w:val="3AD60C5E"/>
    <w:rsid w:val="3B567FF1"/>
    <w:rsid w:val="3B624143"/>
    <w:rsid w:val="3C1732DC"/>
    <w:rsid w:val="3C726653"/>
    <w:rsid w:val="3C8F1D62"/>
    <w:rsid w:val="3DE11DF4"/>
    <w:rsid w:val="3DFF04CC"/>
    <w:rsid w:val="3E2538B9"/>
    <w:rsid w:val="3ED6747E"/>
    <w:rsid w:val="3F161F71"/>
    <w:rsid w:val="3F4A5777"/>
    <w:rsid w:val="3FAD6DEF"/>
    <w:rsid w:val="3FDE0D67"/>
    <w:rsid w:val="40E02836"/>
    <w:rsid w:val="40E40EA8"/>
    <w:rsid w:val="412344D1"/>
    <w:rsid w:val="415F0398"/>
    <w:rsid w:val="41742F7F"/>
    <w:rsid w:val="41BD1692"/>
    <w:rsid w:val="41F30347"/>
    <w:rsid w:val="42254279"/>
    <w:rsid w:val="43481B49"/>
    <w:rsid w:val="43E4263E"/>
    <w:rsid w:val="45140D01"/>
    <w:rsid w:val="46BB51AC"/>
    <w:rsid w:val="4758787C"/>
    <w:rsid w:val="48A028AB"/>
    <w:rsid w:val="492B4235"/>
    <w:rsid w:val="495934C2"/>
    <w:rsid w:val="4A230AE0"/>
    <w:rsid w:val="4A235542"/>
    <w:rsid w:val="4A3B6D2F"/>
    <w:rsid w:val="4AA06B93"/>
    <w:rsid w:val="4B0E1D4E"/>
    <w:rsid w:val="4B694A21"/>
    <w:rsid w:val="4BE60F1D"/>
    <w:rsid w:val="4C9C2831"/>
    <w:rsid w:val="4CDF7E46"/>
    <w:rsid w:val="4D8E7176"/>
    <w:rsid w:val="4E65437B"/>
    <w:rsid w:val="4EE96D5A"/>
    <w:rsid w:val="4F365D17"/>
    <w:rsid w:val="4F385F1F"/>
    <w:rsid w:val="4F806F93"/>
    <w:rsid w:val="4FB34F57"/>
    <w:rsid w:val="4FEE03A0"/>
    <w:rsid w:val="501A1195"/>
    <w:rsid w:val="50324731"/>
    <w:rsid w:val="504C2DF0"/>
    <w:rsid w:val="50DC549F"/>
    <w:rsid w:val="51801A32"/>
    <w:rsid w:val="51875CD1"/>
    <w:rsid w:val="52081BED"/>
    <w:rsid w:val="52236EFF"/>
    <w:rsid w:val="52374280"/>
    <w:rsid w:val="53F35F85"/>
    <w:rsid w:val="557E3F74"/>
    <w:rsid w:val="559B4B26"/>
    <w:rsid w:val="55E60E8B"/>
    <w:rsid w:val="565828B0"/>
    <w:rsid w:val="56674A08"/>
    <w:rsid w:val="568B4B9B"/>
    <w:rsid w:val="56DE2F1C"/>
    <w:rsid w:val="56ED315F"/>
    <w:rsid w:val="573174F0"/>
    <w:rsid w:val="575657B7"/>
    <w:rsid w:val="575B27BF"/>
    <w:rsid w:val="577109C8"/>
    <w:rsid w:val="578A30A4"/>
    <w:rsid w:val="58597148"/>
    <w:rsid w:val="588C40BE"/>
    <w:rsid w:val="590F1AB3"/>
    <w:rsid w:val="593A6404"/>
    <w:rsid w:val="595C281E"/>
    <w:rsid w:val="5991071A"/>
    <w:rsid w:val="59D4243C"/>
    <w:rsid w:val="5A875D41"/>
    <w:rsid w:val="5AC468CD"/>
    <w:rsid w:val="5AFC6067"/>
    <w:rsid w:val="5B0647F0"/>
    <w:rsid w:val="5B3D3F8A"/>
    <w:rsid w:val="5CAE513F"/>
    <w:rsid w:val="5CCC1A69"/>
    <w:rsid w:val="5D532EB0"/>
    <w:rsid w:val="5D7843A7"/>
    <w:rsid w:val="5E055233"/>
    <w:rsid w:val="5E1436C8"/>
    <w:rsid w:val="5E473A9D"/>
    <w:rsid w:val="5E8F0FA0"/>
    <w:rsid w:val="5EB6652D"/>
    <w:rsid w:val="5FB80713"/>
    <w:rsid w:val="600C6FB6"/>
    <w:rsid w:val="6090691B"/>
    <w:rsid w:val="60D34F34"/>
    <w:rsid w:val="60E32507"/>
    <w:rsid w:val="60E92BEA"/>
    <w:rsid w:val="61500EBB"/>
    <w:rsid w:val="623954AB"/>
    <w:rsid w:val="636C5E8E"/>
    <w:rsid w:val="63CE44AC"/>
    <w:rsid w:val="651162CA"/>
    <w:rsid w:val="653528A1"/>
    <w:rsid w:val="653D3504"/>
    <w:rsid w:val="65AD68DC"/>
    <w:rsid w:val="65EE0CA2"/>
    <w:rsid w:val="668939EC"/>
    <w:rsid w:val="66C70B33"/>
    <w:rsid w:val="679D64DC"/>
    <w:rsid w:val="68C02A57"/>
    <w:rsid w:val="68ED0CA1"/>
    <w:rsid w:val="68FE11FC"/>
    <w:rsid w:val="692F29B2"/>
    <w:rsid w:val="694035C3"/>
    <w:rsid w:val="696C085C"/>
    <w:rsid w:val="69E06986"/>
    <w:rsid w:val="6A0333FA"/>
    <w:rsid w:val="6A1B17E0"/>
    <w:rsid w:val="6A4B66C3"/>
    <w:rsid w:val="6AD7052C"/>
    <w:rsid w:val="6AFB1E97"/>
    <w:rsid w:val="6C5D1BA3"/>
    <w:rsid w:val="6EBE3907"/>
    <w:rsid w:val="70035E4A"/>
    <w:rsid w:val="702A0B29"/>
    <w:rsid w:val="704936A5"/>
    <w:rsid w:val="70785D38"/>
    <w:rsid w:val="710F2033"/>
    <w:rsid w:val="717A163C"/>
    <w:rsid w:val="735C36EF"/>
    <w:rsid w:val="74732A81"/>
    <w:rsid w:val="7476270C"/>
    <w:rsid w:val="74F811F5"/>
    <w:rsid w:val="7506180B"/>
    <w:rsid w:val="751B4A79"/>
    <w:rsid w:val="75570B2C"/>
    <w:rsid w:val="778C5737"/>
    <w:rsid w:val="779A2A38"/>
    <w:rsid w:val="77D71596"/>
    <w:rsid w:val="78FD6DDA"/>
    <w:rsid w:val="79E409FD"/>
    <w:rsid w:val="79FE105C"/>
    <w:rsid w:val="7A100D8F"/>
    <w:rsid w:val="7A5C0769"/>
    <w:rsid w:val="7A653295"/>
    <w:rsid w:val="7AC676A0"/>
    <w:rsid w:val="7C5C65C2"/>
    <w:rsid w:val="7CBE2D25"/>
    <w:rsid w:val="7CDE2C92"/>
    <w:rsid w:val="7CFB1E01"/>
    <w:rsid w:val="7D8B70AB"/>
    <w:rsid w:val="7D957F29"/>
    <w:rsid w:val="7DC73E5B"/>
    <w:rsid w:val="7DE0510C"/>
    <w:rsid w:val="7EDD6717"/>
    <w:rsid w:val="7F1B072A"/>
    <w:rsid w:val="7F376DBE"/>
    <w:rsid w:val="7F5259A6"/>
    <w:rsid w:val="7F61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NormalCharacter"/>
    <w:link w:val="1"/>
    <w:semiHidden/>
    <w:qFormat/>
    <w:uiPriority w:val="0"/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GB正文"/>
    <w:basedOn w:val="1"/>
    <w:qFormat/>
    <w:uiPriority w:val="0"/>
    <w:pPr>
      <w:spacing w:line="590" w:lineRule="exact"/>
      <w:ind w:firstLine="707" w:firstLineChars="221"/>
    </w:pPr>
    <w:rPr>
      <w:rFonts w:ascii="仿宋_GB2312" w:hAnsi="Times New Roman" w:eastAsia="仿宋_GB2312"/>
      <w:color w:val="000000"/>
      <w:spacing w:val="6"/>
      <w:sz w:val="32"/>
      <w:szCs w:val="32"/>
    </w:rPr>
  </w:style>
  <w:style w:type="paragraph" w:customStyle="1" w:styleId="18">
    <w:name w:val="黑体1"/>
    <w:basedOn w:val="1"/>
    <w:qFormat/>
    <w:uiPriority w:val="0"/>
    <w:pPr>
      <w:widowControl/>
      <w:overflowPunct w:val="0"/>
      <w:autoSpaceDE w:val="0"/>
      <w:autoSpaceDN w:val="0"/>
      <w:adjustRightInd w:val="0"/>
      <w:spacing w:line="560" w:lineRule="exact"/>
      <w:ind w:firstLine="803" w:firstLineChars="250"/>
      <w:textAlignment w:val="baseline"/>
    </w:pPr>
    <w:rPr>
      <w:rFonts w:ascii="黑体" w:hAnsi="黑体" w:eastAsia="黑体"/>
      <w:b/>
      <w:kern w:val="0"/>
      <w:sz w:val="32"/>
      <w:szCs w:val="28"/>
    </w:rPr>
  </w:style>
  <w:style w:type="paragraph" w:customStyle="1" w:styleId="19">
    <w:name w:val="闻政正文"/>
    <w:basedOn w:val="1"/>
    <w:qFormat/>
    <w:uiPriority w:val="0"/>
    <w:pPr>
      <w:spacing w:line="500" w:lineRule="exact"/>
      <w:ind w:firstLine="883" w:firstLineChars="200"/>
    </w:pPr>
    <w:rPr>
      <w:rFonts w:ascii="Times New Roman" w:hAnsi="Times New Roman" w:eastAsia="仿宋_GB2312"/>
      <w:kern w:val="0"/>
      <w:sz w:val="28"/>
      <w:szCs w:val="2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31"/>
    <w:basedOn w:val="1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3">
    <w:name w:val="font1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fc2c382e-6b30-46e2-99bb-5781fb84ce8d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3E51503A</paraID>
      <start>21</start>
      <end>23</end>
      <status>modified</status>
      <modifiedWord>截至</modifiedWord>
      <trackRevisions>false</trackRevisions>
    </reviewItem>
    <reviewItem>
      <errorID>9347cbcc-b5ca-4679-982a-61f87dccdd93</errorID>
      <errorWord>，</errorWord>
      <group>L1_Word</group>
      <groupName>字词问题</groupName>
      <ability>L2_Typo</ability>
      <abilityName>字词错误</abilityName>
      <candidateList>
        <item>，与</item>
      </candidateList>
      <explain/>
      <paraID>18513698</paraID>
      <start>63</start>
      <end>64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e77bff-120e-4adc-96b9-ece75fa5bd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4400</Words>
  <Characters>4489</Characters>
  <Lines>0</Lines>
  <Paragraphs>0</Paragraphs>
  <TotalTime>36</TotalTime>
  <ScaleCrop>false</ScaleCrop>
  <LinksUpToDate>false</LinksUpToDate>
  <CharactersWithSpaces>4491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2023-07-03T09:16:00Z</dcterms:created>
  <dc:creator>Q.</dc:creator>
  <cp:lastModifiedBy>user</cp:lastModifiedBy>
  <cp:lastPrinted>2025-11-25T03:54:00Z</cp:lastPrinted>
  <dcterms:modified xsi:type="dcterms:W3CDTF">2025-11-25T05:07:24Z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DE8BDC1B7D1748009A962AE09C87852C_13</vt:lpwstr>
  </property>
  <property fmtid="{D5CDD505-2E9C-101B-9397-08002B2CF9AE}" pid="4" name="KSOTemplateDocerSaveRecord">
    <vt:lpwstr>eyJoZGlkIjoiMzEwNTM5NzYwMDRjMzkwZTVkZjY2ODkwMGIxNGU0OTUiLCJ1c2VySWQiOiI0OTQ1ODk3NzAifQ==</vt:lpwstr>
  </property>
</Properties>
</file>