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Times New Roman" w:hAnsi="Times New Roman" w:eastAsia="黑体" w:cs="Times New Roman"/>
          <w:b/>
          <w:bCs/>
          <w:color w:val="auto"/>
          <w:sz w:val="52"/>
          <w:szCs w:val="52"/>
          <w:highlight w:val="none"/>
          <w:lang w:val="en-US" w:eastAsia="zh-CN"/>
        </w:rPr>
      </w:pPr>
    </w:p>
    <w:p>
      <w:pPr>
        <w:jc w:val="center"/>
        <w:outlineLvl w:val="0"/>
        <w:rPr>
          <w:rFonts w:hint="default" w:ascii="Times New Roman" w:hAnsi="Times New Roman" w:eastAsia="黑体" w:cs="Times New Roman"/>
          <w:b/>
          <w:bCs/>
          <w:color w:val="auto"/>
          <w:sz w:val="52"/>
          <w:szCs w:val="52"/>
          <w:highlight w:val="none"/>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黑体" w:cs="Times New Roman"/>
          <w:b/>
          <w:bCs/>
          <w:color w:val="auto"/>
          <w:sz w:val="52"/>
          <w:szCs w:val="52"/>
          <w:highlight w:val="none"/>
          <w:lang w:val="en-US" w:eastAsia="zh-CN"/>
        </w:rPr>
      </w:pPr>
      <w:bookmarkStart w:id="0" w:name="_Toc21564"/>
      <w:bookmarkStart w:id="1" w:name="_Toc10991"/>
      <w:r>
        <w:rPr>
          <w:rFonts w:hint="eastAsia" w:ascii="Times New Roman" w:hAnsi="Times New Roman" w:eastAsia="黑体" w:cs="Times New Roman"/>
          <w:b/>
          <w:bCs/>
          <w:color w:val="auto"/>
          <w:sz w:val="52"/>
          <w:szCs w:val="52"/>
          <w:highlight w:val="none"/>
          <w:lang w:val="en-US" w:eastAsia="zh-CN"/>
        </w:rPr>
        <w:t>吐鲁番市</w:t>
      </w:r>
      <w:r>
        <w:rPr>
          <w:rFonts w:hint="default" w:ascii="Times New Roman" w:hAnsi="Times New Roman" w:eastAsia="黑体" w:cs="Times New Roman"/>
          <w:b/>
          <w:bCs/>
          <w:color w:val="auto"/>
          <w:sz w:val="52"/>
          <w:szCs w:val="52"/>
          <w:highlight w:val="none"/>
          <w:lang w:val="en-US" w:eastAsia="zh-CN"/>
        </w:rPr>
        <w:t>20</w:t>
      </w:r>
      <w:r>
        <w:rPr>
          <w:rFonts w:hint="eastAsia" w:ascii="Times New Roman" w:hAnsi="Times New Roman" w:eastAsia="黑体" w:cs="Times New Roman"/>
          <w:b/>
          <w:bCs/>
          <w:color w:val="auto"/>
          <w:sz w:val="52"/>
          <w:szCs w:val="52"/>
          <w:highlight w:val="none"/>
          <w:lang w:val="en-US" w:eastAsia="zh-CN"/>
        </w:rPr>
        <w:t>24</w:t>
      </w:r>
      <w:r>
        <w:rPr>
          <w:rFonts w:hint="default" w:ascii="Times New Roman" w:hAnsi="Times New Roman" w:eastAsia="黑体" w:cs="Times New Roman"/>
          <w:b/>
          <w:bCs/>
          <w:color w:val="auto"/>
          <w:sz w:val="52"/>
          <w:szCs w:val="52"/>
          <w:highlight w:val="none"/>
          <w:lang w:val="en-US" w:eastAsia="zh-CN"/>
        </w:rPr>
        <w:t>年度</w:t>
      </w:r>
      <w:bookmarkEnd w:id="0"/>
      <w:bookmarkEnd w:id="1"/>
    </w:p>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黑体" w:cs="Times New Roman"/>
          <w:b/>
          <w:bCs/>
          <w:color w:val="auto"/>
          <w:sz w:val="52"/>
          <w:szCs w:val="52"/>
          <w:highlight w:val="none"/>
          <w:lang w:val="en-US" w:eastAsia="zh-CN"/>
        </w:rPr>
      </w:pPr>
      <w:bookmarkStart w:id="2" w:name="_Toc3248"/>
      <w:bookmarkStart w:id="3" w:name="_Toc4034"/>
      <w:r>
        <w:rPr>
          <w:rFonts w:hint="default" w:ascii="Times New Roman" w:hAnsi="Times New Roman" w:eastAsia="黑体" w:cs="Times New Roman"/>
          <w:b/>
          <w:bCs/>
          <w:color w:val="auto"/>
          <w:sz w:val="52"/>
          <w:szCs w:val="52"/>
          <w:highlight w:val="none"/>
          <w:lang w:val="en-US" w:eastAsia="zh-CN"/>
        </w:rPr>
        <w:t>预算绩效评价报告</w:t>
      </w:r>
      <w:bookmarkEnd w:id="2"/>
      <w:bookmarkEnd w:id="3"/>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ind w:left="2238" w:leftChars="266" w:hanging="1600" w:hangingChars="5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目名称：新疆消防救援总队吐鲁番支队“自然灾害应急能力提升工程”装备配备项目</w:t>
      </w:r>
    </w:p>
    <w:p>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项目单位：吐鲁番市消防救援支队</w:t>
      </w:r>
    </w:p>
    <w:p>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Style w:val="20"/>
          <w:rFonts w:hint="default" w:ascii="Times New Roman" w:hAnsi="Times New Roman" w:eastAsia="黑体" w:cs="Times New Roman"/>
          <w:b w:val="0"/>
          <w:i w:val="0"/>
          <w:caps w:val="0"/>
          <w:color w:val="auto"/>
          <w:spacing w:val="0"/>
          <w:w w:val="100"/>
          <w:kern w:val="0"/>
          <w:sz w:val="32"/>
          <w:szCs w:val="32"/>
          <w:highlight w:val="none"/>
          <w:lang w:val="en-US" w:eastAsia="zh-CN" w:bidi="en-US"/>
        </w:rPr>
        <w:t>主管部门</w:t>
      </w:r>
      <w:r>
        <w:rPr>
          <w:rFonts w:hint="default" w:ascii="Times New Roman" w:hAnsi="Times New Roman" w:eastAsia="黑体" w:cs="Times New Roman"/>
          <w:b w:val="0"/>
          <w:bCs w:val="0"/>
          <w:color w:val="auto"/>
          <w:sz w:val="32"/>
          <w:szCs w:val="32"/>
          <w:highlight w:val="none"/>
          <w:lang w:val="en-US" w:eastAsia="zh-CN"/>
        </w:rPr>
        <w:t>：新疆消防救援总队</w:t>
      </w:r>
    </w:p>
    <w:p>
      <w:pPr>
        <w:snapToGrid/>
        <w:spacing w:before="120" w:beforeAutospacing="0" w:after="120" w:afterAutospacing="0" w:line="360" w:lineRule="auto"/>
        <w:ind w:firstLine="640" w:firstLineChars="200"/>
        <w:jc w:val="left"/>
        <w:textAlignment w:val="baseline"/>
        <w:rPr>
          <w:rStyle w:val="20"/>
          <w:rFonts w:hint="default" w:ascii="Times New Roman" w:hAnsi="Times New Roman" w:eastAsia="黑体" w:cs="Times New Roman"/>
          <w:b w:val="0"/>
          <w:i w:val="0"/>
          <w:caps w:val="0"/>
          <w:color w:val="auto"/>
          <w:spacing w:val="0"/>
          <w:w w:val="100"/>
          <w:kern w:val="0"/>
          <w:sz w:val="32"/>
          <w:szCs w:val="32"/>
          <w:highlight w:val="none"/>
          <w:lang w:val="en-US" w:eastAsia="zh-CN" w:bidi="en-US"/>
        </w:rPr>
      </w:pPr>
      <w:r>
        <w:rPr>
          <w:rStyle w:val="20"/>
          <w:rFonts w:hint="default" w:ascii="Times New Roman" w:hAnsi="Times New Roman" w:eastAsia="黑体" w:cs="Times New Roman"/>
          <w:b w:val="0"/>
          <w:i w:val="0"/>
          <w:caps w:val="0"/>
          <w:color w:val="auto"/>
          <w:spacing w:val="0"/>
          <w:w w:val="100"/>
          <w:kern w:val="0"/>
          <w:sz w:val="32"/>
          <w:szCs w:val="32"/>
          <w:highlight w:val="none"/>
          <w:lang w:val="en-US" w:eastAsia="zh-CN" w:bidi="en-US"/>
        </w:rPr>
        <w:t>委托单位：吐鲁番市财政局</w:t>
      </w:r>
    </w:p>
    <w:p>
      <w:pPr>
        <w:ind w:firstLine="640" w:firstLineChars="200"/>
        <w:jc w:val="left"/>
        <w:rPr>
          <w:rStyle w:val="20"/>
          <w:rFonts w:hint="default" w:ascii="Times New Roman" w:hAnsi="Times New Roman" w:eastAsia="黑体" w:cs="Times New Roman"/>
          <w:b w:val="0"/>
          <w:i w:val="0"/>
          <w:caps w:val="0"/>
          <w:color w:val="auto"/>
          <w:spacing w:val="0"/>
          <w:w w:val="100"/>
          <w:kern w:val="0"/>
          <w:sz w:val="32"/>
          <w:szCs w:val="32"/>
          <w:highlight w:val="none"/>
          <w:lang w:val="en-US" w:eastAsia="zh-CN" w:bidi="en-US"/>
        </w:rPr>
      </w:pPr>
      <w:r>
        <w:rPr>
          <w:rFonts w:hint="default" w:ascii="Times New Roman" w:hAnsi="Times New Roman" w:eastAsia="黑体" w:cs="Times New Roman"/>
          <w:b w:val="0"/>
          <w:bCs w:val="0"/>
          <w:color w:val="auto"/>
          <w:sz w:val="32"/>
          <w:szCs w:val="32"/>
          <w:highlight w:val="none"/>
          <w:lang w:val="en-US" w:eastAsia="zh-CN"/>
        </w:rPr>
        <w:t>评价机构：</w:t>
      </w:r>
      <w:r>
        <w:rPr>
          <w:rStyle w:val="20"/>
          <w:rFonts w:hint="default" w:ascii="Times New Roman" w:hAnsi="Times New Roman" w:eastAsia="黑体" w:cs="Times New Roman"/>
          <w:b w:val="0"/>
          <w:i w:val="0"/>
          <w:caps w:val="0"/>
          <w:color w:val="auto"/>
          <w:spacing w:val="0"/>
          <w:w w:val="100"/>
          <w:kern w:val="0"/>
          <w:sz w:val="32"/>
          <w:szCs w:val="32"/>
          <w:highlight w:val="none"/>
          <w:lang w:val="en-US" w:eastAsia="zh-CN" w:bidi="en-US"/>
        </w:rPr>
        <w:t>新疆财讯睿智信息咨询有限公司</w:t>
      </w:r>
    </w:p>
    <w:p>
      <w:pPr>
        <w:jc w:val="center"/>
        <w:rPr>
          <w:rFonts w:hint="eastAsia" w:ascii="Times New Roman" w:hAnsi="Times New Roman" w:eastAsia="黑体" w:cs="Times New Roman"/>
          <w:b w:val="0"/>
          <w:bCs w:val="0"/>
          <w:color w:val="auto"/>
          <w:sz w:val="32"/>
          <w:szCs w:val="32"/>
          <w:highlight w:val="none"/>
          <w:lang w:val="en-US" w:eastAsia="zh-CN"/>
        </w:rPr>
      </w:pPr>
    </w:p>
    <w:p>
      <w:pPr>
        <w:jc w:val="center"/>
        <w:rPr>
          <w:rFonts w:hint="default" w:ascii="Times New Roman" w:hAnsi="Times New Roman" w:eastAsia="黑体" w:cs="Times New Roman"/>
          <w:b w:val="0"/>
          <w:bCs w:val="0"/>
          <w:color w:val="auto"/>
          <w:sz w:val="32"/>
          <w:szCs w:val="32"/>
          <w:highlight w:val="none"/>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imes New Roman" w:hAnsi="Times New Roman" w:eastAsia="黑体" w:cs="Times New Roman"/>
          <w:b w:val="0"/>
          <w:bCs w:val="0"/>
          <w:color w:val="auto"/>
          <w:sz w:val="32"/>
          <w:szCs w:val="32"/>
          <w:highlight w:val="none"/>
          <w:lang w:val="en-US" w:eastAsia="zh-CN"/>
        </w:rPr>
        <w:t>2025</w:t>
      </w:r>
      <w:r>
        <w:rPr>
          <w:rFonts w:hint="default" w:ascii="Times New Roman" w:hAnsi="Times New Roman" w:eastAsia="黑体" w:cs="Times New Roman"/>
          <w:b w:val="0"/>
          <w:bCs w:val="0"/>
          <w:color w:val="auto"/>
          <w:sz w:val="32"/>
          <w:szCs w:val="32"/>
          <w:highlight w:val="none"/>
          <w:lang w:val="en-US" w:eastAsia="zh-CN"/>
        </w:rPr>
        <w:t>年</w:t>
      </w:r>
      <w:r>
        <w:rPr>
          <w:rFonts w:hint="eastAsia" w:ascii="Times New Roman" w:hAnsi="Times New Roman" w:eastAsia="黑体" w:cs="Times New Roman"/>
          <w:b w:val="0"/>
          <w:bCs w:val="0"/>
          <w:color w:val="auto"/>
          <w:sz w:val="32"/>
          <w:szCs w:val="32"/>
          <w:highlight w:val="none"/>
          <w:lang w:val="en-US" w:eastAsia="zh-CN"/>
        </w:rPr>
        <w:t>7</w:t>
      </w:r>
      <w:r>
        <w:rPr>
          <w:rFonts w:hint="default" w:ascii="Times New Roman" w:hAnsi="Times New Roman" w:eastAsia="黑体" w:cs="Times New Roman"/>
          <w:b w:val="0"/>
          <w:bCs w:val="0"/>
          <w:color w:val="auto"/>
          <w:sz w:val="32"/>
          <w:szCs w:val="32"/>
          <w:highlight w:val="none"/>
          <w:lang w:val="en-US" w:eastAsia="zh-CN"/>
        </w:rPr>
        <w:t>月</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黑体" w:cs="Times New Roman"/>
          <w:b w:val="0"/>
          <w:bCs w:val="0"/>
          <w:color w:val="auto"/>
          <w:kern w:val="0"/>
          <w:sz w:val="32"/>
          <w:szCs w:val="32"/>
          <w:highlight w:val="none"/>
          <w:lang w:val="en-US" w:eastAsia="zh-CN" w:bidi="en-US"/>
        </w:rPr>
      </w:pPr>
      <w:bookmarkStart w:id="4" w:name="_Toc21206"/>
      <w:bookmarkStart w:id="5" w:name="_Toc723"/>
      <w:r>
        <w:rPr>
          <w:rFonts w:hint="default" w:ascii="Times New Roman" w:hAnsi="Times New Roman" w:eastAsia="黑体" w:cs="Times New Roman"/>
          <w:b w:val="0"/>
          <w:bCs w:val="0"/>
          <w:color w:val="auto"/>
          <w:kern w:val="0"/>
          <w:sz w:val="32"/>
          <w:szCs w:val="32"/>
          <w:highlight w:val="none"/>
          <w:lang w:bidi="en-US"/>
        </w:rPr>
        <w:t>项目</w:t>
      </w:r>
      <w:r>
        <w:rPr>
          <w:rFonts w:hint="default" w:ascii="Times New Roman" w:hAnsi="Times New Roman" w:eastAsia="黑体" w:cs="Times New Roman"/>
          <w:b w:val="0"/>
          <w:bCs w:val="0"/>
          <w:color w:val="auto"/>
          <w:kern w:val="0"/>
          <w:sz w:val="32"/>
          <w:szCs w:val="32"/>
          <w:highlight w:val="none"/>
          <w:lang w:val="en-US" w:eastAsia="zh-CN" w:bidi="en-US"/>
        </w:rPr>
        <w:t>概述</w:t>
      </w:r>
      <w:bookmarkEnd w:id="4"/>
      <w:bookmarkEnd w:id="5"/>
    </w:p>
    <w:p>
      <w:pPr>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项目概述</w:t>
      </w:r>
    </w:p>
    <w:p>
      <w:pPr>
        <w:pStyle w:val="22"/>
        <w:keepNext w:val="0"/>
        <w:keepLines w:val="0"/>
        <w:pageBreakBefore w:val="0"/>
        <w:widowControl/>
        <w:kinsoku/>
        <w:wordWrap/>
        <w:overflowPunct/>
        <w:topLinePunct w:val="0"/>
        <w:autoSpaceDE/>
        <w:autoSpaceDN/>
        <w:bidi w:val="0"/>
        <w:adjustRightInd/>
        <w:snapToGrid/>
        <w:spacing w:line="560" w:lineRule="exact"/>
        <w:ind w:firstLine="667" w:firstLineChars="200"/>
        <w:textAlignment w:val="auto"/>
        <w:outlineLvl w:val="9"/>
        <w:rPr>
          <w:rFonts w:hint="default" w:ascii="Times New Roman" w:hAnsi="Times New Roman" w:eastAsia="楷体" w:cs="Times New Roman"/>
          <w:b/>
          <w:bCs/>
          <w:color w:val="auto"/>
          <w:lang w:val="en-US" w:eastAsia="zh-CN"/>
        </w:rPr>
      </w:pPr>
      <w:r>
        <w:rPr>
          <w:rFonts w:hint="eastAsia" w:ascii="Times New Roman" w:hAnsi="Times New Roman" w:eastAsia="楷体" w:cs="Times New Roman"/>
          <w:b/>
          <w:bCs/>
          <w:color w:val="auto"/>
          <w:lang w:val="en-US" w:eastAsia="zh-CN"/>
        </w:rPr>
        <w:t>1.</w:t>
      </w:r>
      <w:r>
        <w:rPr>
          <w:rFonts w:hint="default" w:ascii="Times New Roman" w:hAnsi="Times New Roman" w:eastAsia="楷体" w:cs="Times New Roman"/>
          <w:b/>
          <w:bCs/>
          <w:color w:val="auto"/>
          <w:lang w:val="en-US" w:eastAsia="zh-CN"/>
        </w:rPr>
        <w:t>项目背景</w:t>
      </w:r>
    </w:p>
    <w:p>
      <w:pPr>
        <w:pStyle w:val="22"/>
        <w:keepNext w:val="0"/>
        <w:keepLines w:val="0"/>
        <w:pageBreakBefore w:val="0"/>
        <w:widowControl/>
        <w:kinsoku/>
        <w:wordWrap/>
        <w:overflowPunct/>
        <w:topLinePunct w:val="0"/>
        <w:autoSpaceDE/>
        <w:autoSpaceDN/>
        <w:bidi w:val="0"/>
        <w:adjustRightInd/>
        <w:snapToGrid/>
        <w:spacing w:line="560" w:lineRule="exact"/>
        <w:ind w:firstLine="664"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消防工作是与“社会进步、经济发展、群众生活”紧密相连的一项重要工作，既关系到经济建设的持续发展，又关系到社会的安全稳定。其发展水平不仅是政府履行社会管理和公共服务职能的具体体现，也是一个城市文明发展程度的重要标志。消防事业是关系到国民经济健康发展和千家万户生命财产安全的大事，一旦发生火灾、地震等重大险情，会给国家和人民群众生命财产造成巨大损失。</w:t>
      </w:r>
    </w:p>
    <w:p>
      <w:pPr>
        <w:pStyle w:val="22"/>
        <w:keepNext w:val="0"/>
        <w:keepLines w:val="0"/>
        <w:pageBreakBefore w:val="0"/>
        <w:kinsoku/>
        <w:wordWrap/>
        <w:topLinePunct w:val="0"/>
        <w:bidi w:val="0"/>
        <w:snapToGrid/>
        <w:outlineLvl w:val="9"/>
        <w:rPr>
          <w:rFonts w:hint="default" w:ascii="Times New Roman" w:hAnsi="Times New Roman"/>
          <w:lang w:val="en-US" w:eastAsia="zh-CN"/>
        </w:rPr>
      </w:pPr>
      <w:bookmarkStart w:id="6" w:name="_Toc19162"/>
      <w:r>
        <w:rPr>
          <w:rFonts w:hint="default" w:ascii="Times New Roman" w:hAnsi="Times New Roman"/>
          <w:lang w:val="en-US" w:eastAsia="zh-CN"/>
        </w:rPr>
        <w:t>自治区以习近平新时代中国特色社会主义思想为指导，认真贯彻落实党中央、国务院决策部署，积极推动安全生产应急救援力量体系建设，队伍指挥管理体系不断健全、应急救援效能显著提升、支撑保障能力明显加强</w:t>
      </w:r>
      <w:r>
        <w:rPr>
          <w:rFonts w:hint="eastAsia" w:ascii="Times New Roman"/>
          <w:lang w:val="en-US" w:eastAsia="zh-CN"/>
        </w:rPr>
        <w:t>。</w:t>
      </w:r>
      <w:r>
        <w:rPr>
          <w:rFonts w:hint="default" w:ascii="Times New Roman" w:hAnsi="Times New Roman"/>
          <w:lang w:val="en-US" w:eastAsia="zh-CN"/>
        </w:rPr>
        <w:t>为防范化解重大安全风险、保护人民群众生命财产安全作出了积极贡献。</w:t>
      </w:r>
      <w:bookmarkEnd w:id="6"/>
    </w:p>
    <w:p>
      <w:pPr>
        <w:pStyle w:val="22"/>
        <w:keepNext w:val="0"/>
        <w:keepLines w:val="0"/>
        <w:pageBreakBefore w:val="0"/>
        <w:kinsoku/>
        <w:wordWrap/>
        <w:topLinePunct w:val="0"/>
        <w:bidi w:val="0"/>
        <w:snapToGrid/>
        <w:outlineLvl w:val="9"/>
        <w:rPr>
          <w:rFonts w:hint="default" w:ascii="Times New Roman" w:hAnsi="Times New Roman"/>
          <w:lang w:val="en-US" w:eastAsia="zh-CN"/>
        </w:rPr>
      </w:pPr>
      <w:bookmarkStart w:id="7" w:name="_Toc24529"/>
      <w:r>
        <w:rPr>
          <w:rFonts w:hint="default" w:ascii="Times New Roman" w:hAnsi="Times New Roman"/>
          <w:lang w:val="en-US" w:eastAsia="zh-CN"/>
        </w:rPr>
        <w:t>《吐鲁番市消防救援支队“十四五”消防装备建设规划》提到，吐鲁番市各类专业救援队特种装备配备数量不足。高层建筑、石油化工、地震救援、水域救援等专业队伍特种装备严重不足，全市消防队伍配备不足</w:t>
      </w:r>
      <w:r>
        <w:rPr>
          <w:rFonts w:hint="eastAsia" w:ascii="Times New Roman" w:hAnsi="Times New Roman"/>
          <w:color w:val="auto"/>
          <w:lang w:val="en-US" w:eastAsia="zh-CN"/>
        </w:rPr>
        <w:t>50%</w:t>
      </w:r>
      <w:r>
        <w:rPr>
          <w:rFonts w:hint="default" w:ascii="Times New Roman" w:hAnsi="Times New Roman"/>
          <w:lang w:val="en-US" w:eastAsia="zh-CN"/>
        </w:rPr>
        <w:t>，缺编严重，严重阻碍消防队伍处置灾害事故效率，在重大自然灾害事故发生时，吐鲁番市消防救援支队无法第一时间减少人员、财产损失，且托克逊县作为地震重点监控县，地震救援器材仅配备了部分基础抢险救援器材，专业的“高、精、尖”装备器材缺乏严重。随着吐鲁番市城市建设的不断发展，抢险救灾形势日益严重，以往配备适合普通抢险救灾的装备器材已远不能满足目前实际需求，消防站现有车辆使用年限较</w:t>
      </w:r>
      <w:r>
        <w:rPr>
          <w:rFonts w:hint="eastAsia" w:ascii="Times New Roman" w:hAnsi="Times New Roman"/>
          <w:lang w:val="en-US" w:eastAsia="zh-CN"/>
        </w:rPr>
        <w:t>久</w:t>
      </w:r>
      <w:r>
        <w:rPr>
          <w:rFonts w:hint="default" w:ascii="Times New Roman" w:hAnsi="Times New Roman"/>
          <w:lang w:val="en-US" w:eastAsia="zh-CN"/>
        </w:rPr>
        <w:t>，面临淘汰，车辆参数性能老化；消防员基本防护装备、特种防护装备及抢险救援器材缺配率较高。由于火灾、道路交通事故等灾害事故不断增多，各类特种器材和常规灭火器材使用频繁，加上很多装备器材配置时间较早，部分器材装备早已超过规定使用年限或极限次数，整体性能大幅下降，无法与日益繁重的抢险救援任务相适应，在一定程度上制约了部队建设发展。在此背景下，提出了新疆消防救援总队吐鲁番支队“自然灾害应急能力提升工程”装备配备项目的建设。</w:t>
      </w:r>
      <w:bookmarkEnd w:id="7"/>
    </w:p>
    <w:p>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7" w:firstLineChars="200"/>
        <w:jc w:val="both"/>
        <w:textAlignment w:val="auto"/>
        <w:outlineLvl w:val="9"/>
        <w:rPr>
          <w:rFonts w:hint="default" w:ascii="Times New Roman" w:hAnsi="Times New Roman" w:eastAsia="楷体" w:cs="Times New Roman"/>
          <w:b/>
          <w:bCs/>
          <w:color w:val="auto"/>
          <w:lang w:val="en-US" w:eastAsia="zh-CN"/>
        </w:rPr>
      </w:pPr>
      <w:r>
        <w:rPr>
          <w:rFonts w:hint="eastAsia" w:ascii="Times New Roman" w:hAnsi="Times New Roman" w:eastAsia="楷体" w:cs="Times New Roman"/>
          <w:b/>
          <w:bCs/>
          <w:color w:val="auto"/>
          <w:lang w:val="en-US" w:eastAsia="zh-CN"/>
        </w:rPr>
        <w:t>2.主要内容</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jc w:val="both"/>
        <w:textAlignment w:val="auto"/>
        <w:outlineLvl w:val="9"/>
        <w:rPr>
          <w:rFonts w:hint="default" w:ascii="Times New Roman" w:hAnsi="Times New Roman" w:eastAsia="楷体" w:cs="Times New Roman"/>
          <w:b/>
          <w:bCs/>
          <w:color w:val="auto"/>
          <w:lang w:val="en-US" w:eastAsia="zh-CN"/>
        </w:rPr>
      </w:pPr>
      <w:r>
        <w:rPr>
          <w:rFonts w:hint="eastAsia" w:ascii="Times New Roman" w:hAnsi="Times New Roman" w:eastAsia="仿宋_GB2312" w:cs="Times New Roman"/>
          <w:b w:val="0"/>
          <w:bCs w:val="0"/>
          <w:color w:val="auto"/>
          <w:spacing w:val="6"/>
          <w:kern w:val="0"/>
          <w:sz w:val="32"/>
          <w:szCs w:val="32"/>
          <w:lang w:val="en-US" w:eastAsia="zh-CN" w:bidi="ar"/>
        </w:rPr>
        <w:t>该项目主要是购置自然灾害应急处置装备，购置车辆、配备装备。用于完善吐鲁番市消防救援支队消防救援设施设备的配置，提升吐鲁番市消防支队救援能力，建立完善有效的、与城市建设和经济发展相适应的消防安全保障体系，使消防事业的建设和发展达到先进水平，为城市的安全提供有力保障。</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firstLine="643" w:firstLineChars="200"/>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项目实施情况</w:t>
      </w:r>
    </w:p>
    <w:p>
      <w:pPr>
        <w:keepNext w:val="0"/>
        <w:keepLines w:val="0"/>
        <w:pageBreakBefore w:val="0"/>
        <w:kinsoku/>
        <w:wordWrap/>
        <w:overflowPunct/>
        <w:topLinePunct w:val="0"/>
        <w:autoSpaceDE/>
        <w:autoSpaceDN/>
        <w:bidi w:val="0"/>
        <w:adjustRightInd/>
        <w:snapToGrid/>
        <w:spacing w:line="560" w:lineRule="exact"/>
        <w:ind w:firstLine="664" w:firstLineChars="200"/>
        <w:jc w:val="both"/>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Times New Roman"/>
          <w:b w:val="0"/>
          <w:bCs w:val="0"/>
          <w:color w:val="auto"/>
          <w:spacing w:val="6"/>
          <w:kern w:val="0"/>
          <w:sz w:val="32"/>
          <w:szCs w:val="32"/>
          <w:lang w:val="en-US" w:eastAsia="zh-CN" w:bidi="ar"/>
        </w:rPr>
        <w:t>该项目计划按照</w:t>
      </w:r>
      <w:r>
        <w:rPr>
          <w:rFonts w:hint="default" w:ascii="Times New Roman" w:hAnsi="Times New Roman" w:eastAsia="仿宋_GB2312" w:cs="仿宋_GB2312"/>
          <w:kern w:val="2"/>
          <w:sz w:val="32"/>
          <w:szCs w:val="32"/>
          <w:lang w:val="en-US" w:eastAsia="zh-CN" w:bidi="ar-SA"/>
        </w:rPr>
        <w:t>《关于下达增发</w:t>
      </w:r>
      <w:r>
        <w:rPr>
          <w:rFonts w:hint="eastAsia" w:ascii="Times New Roman" w:hAnsi="Times New Roman" w:eastAsia="仿宋_GB2312" w:cs="Times New Roman"/>
          <w:color w:val="auto"/>
          <w:spacing w:val="6"/>
          <w:kern w:val="0"/>
          <w:sz w:val="32"/>
          <w:szCs w:val="32"/>
          <w:lang w:val="en-US" w:eastAsia="zh-CN" w:bidi="ar"/>
        </w:rPr>
        <w:t>2023</w:t>
      </w:r>
      <w:r>
        <w:rPr>
          <w:rFonts w:hint="default" w:ascii="Times New Roman" w:hAnsi="Times New Roman" w:eastAsia="仿宋_GB2312" w:cs="仿宋_GB2312"/>
          <w:kern w:val="2"/>
          <w:sz w:val="32"/>
          <w:szCs w:val="32"/>
          <w:lang w:val="en-US" w:eastAsia="zh-CN" w:bidi="ar-SA"/>
        </w:rPr>
        <w:t>年国债自然灾害应急能力提升工程补助资金预算的通知</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下达</w:t>
      </w:r>
      <w:r>
        <w:rPr>
          <w:rFonts w:hint="eastAsia" w:ascii="Times New Roman" w:hAnsi="Times New Roman" w:eastAsia="仿宋_GB2312" w:cs="仿宋_GB2312"/>
          <w:kern w:val="2"/>
          <w:sz w:val="32"/>
          <w:szCs w:val="32"/>
          <w:lang w:val="en-US" w:eastAsia="zh-CN" w:bidi="ar-SA"/>
        </w:rPr>
        <w:t>国债资金</w:t>
      </w:r>
      <w:r>
        <w:rPr>
          <w:rFonts w:hint="eastAsia" w:ascii="Times New Roman" w:hAnsi="Times New Roman" w:eastAsia="仿宋_GB2312" w:cs="Times New Roman"/>
          <w:color w:val="auto"/>
          <w:spacing w:val="6"/>
          <w:kern w:val="0"/>
          <w:sz w:val="32"/>
          <w:szCs w:val="32"/>
          <w:lang w:val="en-US" w:eastAsia="zh-CN" w:bidi="ar"/>
        </w:rPr>
        <w:t>3586</w:t>
      </w:r>
      <w:r>
        <w:rPr>
          <w:rFonts w:hint="default" w:ascii="Times New Roman" w:hAnsi="Times New Roman" w:eastAsia="仿宋_GB2312" w:cs="仿宋_GB2312"/>
          <w:kern w:val="2"/>
          <w:sz w:val="32"/>
          <w:szCs w:val="32"/>
          <w:lang w:val="en-US" w:eastAsia="zh-CN" w:bidi="ar-SA"/>
        </w:rPr>
        <w:t>万元</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《关于拨付增发</w:t>
      </w:r>
      <w:r>
        <w:rPr>
          <w:rFonts w:hint="eastAsia" w:ascii="Times New Roman" w:hAnsi="Times New Roman" w:eastAsia="仿宋_GB2312" w:cs="Times New Roman"/>
          <w:color w:val="auto"/>
          <w:spacing w:val="6"/>
          <w:kern w:val="0"/>
          <w:sz w:val="32"/>
          <w:szCs w:val="32"/>
          <w:lang w:val="en-US" w:eastAsia="zh-CN" w:bidi="ar"/>
        </w:rPr>
        <w:t>2023</w:t>
      </w:r>
      <w:r>
        <w:rPr>
          <w:rFonts w:hint="default" w:ascii="Times New Roman" w:hAnsi="Times New Roman" w:eastAsia="仿宋_GB2312" w:cs="仿宋_GB2312"/>
          <w:kern w:val="2"/>
          <w:sz w:val="32"/>
          <w:szCs w:val="32"/>
          <w:lang w:val="en-US" w:eastAsia="zh-CN" w:bidi="ar-SA"/>
        </w:rPr>
        <w:t>年国债自然灾害应急能力提升工程市级配套资金的通知》要求，下达</w:t>
      </w:r>
      <w:r>
        <w:rPr>
          <w:rFonts w:hint="eastAsia" w:ascii="Times New Roman" w:hAnsi="Times New Roman" w:eastAsia="仿宋_GB2312" w:cs="仿宋_GB2312"/>
          <w:kern w:val="2"/>
          <w:sz w:val="32"/>
          <w:szCs w:val="32"/>
          <w:lang w:val="en-US" w:eastAsia="zh-CN" w:bidi="ar-SA"/>
        </w:rPr>
        <w:t>国债配套资金228.3万元，实际到位228.3万元。</w:t>
      </w:r>
      <w:r>
        <w:rPr>
          <w:rFonts w:hint="eastAsia" w:ascii="Times New Roman" w:hAnsi="Times New Roman" w:eastAsia="仿宋_GB2312" w:cs="仿宋_GB2312"/>
          <w:bCs/>
          <w:color w:val="auto"/>
          <w:kern w:val="0"/>
          <w:sz w:val="32"/>
          <w:szCs w:val="32"/>
          <w:highlight w:val="none"/>
          <w:lang w:val="en-US" w:eastAsia="zh-CN"/>
        </w:rPr>
        <w:t>根据高昌区人民政府、鄯善县人民政府、托克逊县人民政府的资金承诺函承诺总到位金额应为668万元，其中：高昌区应到位321万元，实际到位20万元；鄯善县应到位207万元，实际到位207万元；托克逊县应到位140万元，实际到位140万元</w:t>
      </w:r>
      <w:r>
        <w:rPr>
          <w:rFonts w:hint="eastAsia" w:ascii="Times New Roman" w:hAnsi="Times New Roman" w:eastAsia="仿宋_GB2312" w:cs="仿宋_GB2312"/>
          <w:kern w:val="2"/>
          <w:sz w:val="32"/>
          <w:szCs w:val="32"/>
          <w:lang w:val="en-US" w:eastAsia="zh-CN" w:bidi="ar-SA"/>
        </w:rPr>
        <w:t>。配套资金</w:t>
      </w:r>
      <w:r>
        <w:rPr>
          <w:rFonts w:hint="eastAsia" w:ascii="Times New Roman" w:hAnsi="Times New Roman" w:eastAsia="仿宋_GB2312" w:cs="仿宋_GB2312"/>
          <w:bCs/>
          <w:color w:val="auto"/>
          <w:kern w:val="0"/>
          <w:sz w:val="32"/>
          <w:szCs w:val="32"/>
          <w:highlight w:val="none"/>
          <w:lang w:val="en-US" w:eastAsia="zh-CN"/>
        </w:rPr>
        <w:t>实际到位595.3万元</w:t>
      </w:r>
      <w:r>
        <w:rPr>
          <w:rFonts w:hint="eastAsia" w:ascii="Times New Roman" w:hAnsi="Times New Roman" w:eastAsia="仿宋_GB2312" w:cs="仿宋_GB2312"/>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bCs/>
          <w:color w:val="auto"/>
          <w:kern w:val="0"/>
          <w:sz w:val="32"/>
          <w:szCs w:val="32"/>
          <w:highlight w:val="none"/>
          <w:lang w:val="en-US" w:eastAsia="zh-CN"/>
        </w:rPr>
      </w:pPr>
      <w:r>
        <w:rPr>
          <w:rFonts w:hint="eastAsia" w:ascii="Times New Roman" w:hAnsi="Times New Roman" w:eastAsia="仿宋_GB2312" w:cs="仿宋_GB2312"/>
          <w:bCs/>
          <w:color w:val="auto"/>
          <w:kern w:val="0"/>
          <w:sz w:val="32"/>
          <w:szCs w:val="32"/>
          <w:highlight w:val="none"/>
          <w:lang w:val="en-US" w:eastAsia="zh-CN"/>
        </w:rPr>
        <w:t>1.2024年1月—2月完成项目前期准备工作，完成项目可行性研究报告审批等前期工作。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bCs/>
          <w:color w:val="auto"/>
          <w:kern w:val="0"/>
          <w:sz w:val="32"/>
          <w:szCs w:val="32"/>
          <w:highlight w:val="none"/>
          <w:lang w:val="en-US" w:eastAsia="zh-CN"/>
        </w:rPr>
      </w:pPr>
      <w:r>
        <w:rPr>
          <w:rFonts w:hint="eastAsia" w:ascii="Times New Roman" w:hAnsi="Times New Roman" w:eastAsia="仿宋_GB2312" w:cs="仿宋_GB2312"/>
          <w:bCs/>
          <w:color w:val="auto"/>
          <w:kern w:val="0"/>
          <w:sz w:val="32"/>
          <w:szCs w:val="32"/>
          <w:highlight w:val="none"/>
          <w:lang w:val="en-US" w:eastAsia="zh-CN"/>
        </w:rPr>
        <w:t>2.2024年3月—2024年6月完成救援装备选型及分类分批招标工作。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bCs/>
          <w:color w:val="auto"/>
          <w:kern w:val="0"/>
          <w:sz w:val="32"/>
          <w:szCs w:val="32"/>
          <w:highlight w:val="none"/>
          <w:lang w:val="en-US" w:eastAsia="zh-CN"/>
        </w:rPr>
      </w:pPr>
      <w:r>
        <w:rPr>
          <w:rFonts w:hint="eastAsia" w:ascii="Times New Roman" w:hAnsi="Times New Roman" w:eastAsia="仿宋_GB2312" w:cs="仿宋_GB2312"/>
          <w:bCs/>
          <w:color w:val="auto"/>
          <w:kern w:val="0"/>
          <w:sz w:val="32"/>
          <w:szCs w:val="32"/>
          <w:highlight w:val="none"/>
          <w:lang w:val="en-US" w:eastAsia="zh-CN"/>
        </w:rPr>
        <w:t>3.2024年7月—2024年10月救援装备陆续到货并调试。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Times New Roman" w:hAnsi="Times New Roman" w:eastAsia="仿宋_GB2312" w:cs="Times New Roman"/>
          <w:b w:val="0"/>
          <w:bCs w:val="0"/>
          <w:color w:val="auto"/>
          <w:spacing w:val="6"/>
          <w:kern w:val="0"/>
          <w:sz w:val="32"/>
          <w:szCs w:val="32"/>
          <w:highlight w:val="none"/>
          <w:lang w:val="en-US" w:eastAsia="zh-CN" w:bidi="ar"/>
        </w:rPr>
      </w:pPr>
      <w:r>
        <w:rPr>
          <w:rFonts w:hint="eastAsia" w:ascii="Times New Roman" w:hAnsi="Times New Roman" w:eastAsia="仿宋_GB2312" w:cs="仿宋_GB2312"/>
          <w:bCs/>
          <w:color w:val="auto"/>
          <w:kern w:val="0"/>
          <w:sz w:val="32"/>
          <w:szCs w:val="32"/>
          <w:highlight w:val="none"/>
          <w:lang w:val="en-US" w:eastAsia="zh-CN"/>
        </w:rPr>
        <w:t>4.2024年11月—2024年12月装备验收</w:t>
      </w:r>
      <w:r>
        <w:rPr>
          <w:rFonts w:hint="eastAsia" w:ascii="Times New Roman" w:hAnsi="Times New Roman" w:eastAsia="仿宋_GB2312" w:cs="Times New Roman"/>
          <w:b w:val="0"/>
          <w:bCs w:val="0"/>
          <w:color w:val="auto"/>
          <w:spacing w:val="6"/>
          <w:kern w:val="0"/>
          <w:sz w:val="32"/>
          <w:szCs w:val="32"/>
          <w:highlight w:val="none"/>
          <w:lang w:val="en-US" w:eastAsia="zh-CN" w:bidi="ar"/>
        </w:rPr>
        <w:t>并交付使用。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（三）绩效目标</w:t>
      </w:r>
    </w:p>
    <w:p>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0" w:firstLineChars="200"/>
        <w:textAlignment w:val="baseline"/>
        <w:outlineLvl w:val="9"/>
        <w:rPr>
          <w:rFonts w:hint="default" w:ascii="Times New Roman" w:hAnsi="Times New Roman" w:eastAsia="仿宋_GB2312" w:cs="Times New Roman"/>
          <w:b w:val="0"/>
          <w:bCs/>
          <w:color w:val="auto"/>
          <w:kern w:val="0"/>
          <w:sz w:val="32"/>
          <w:szCs w:val="32"/>
          <w:highlight w:val="none"/>
          <w:lang w:bidi="ar"/>
        </w:rPr>
      </w:pPr>
      <w:r>
        <w:rPr>
          <w:rFonts w:hint="default" w:ascii="Times New Roman" w:hAnsi="Times New Roman" w:eastAsia="仿宋_GB2312" w:cs="Times New Roman"/>
          <w:b w:val="0"/>
          <w:bCs/>
          <w:color w:val="auto"/>
          <w:kern w:val="0"/>
          <w:sz w:val="32"/>
          <w:szCs w:val="32"/>
          <w:highlight w:val="none"/>
          <w:lang w:bidi="ar"/>
        </w:rPr>
        <w:t>1.总目标</w:t>
      </w:r>
    </w:p>
    <w:p>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64" w:firstLineChars="200"/>
        <w:jc w:val="both"/>
        <w:textAlignment w:val="baseline"/>
        <w:outlineLvl w:val="9"/>
        <w:rPr>
          <w:rFonts w:hint="eastAsia" w:ascii="Times New Roman" w:hAnsi="Times New Roman" w:eastAsia="仿宋_GB2312" w:cs="Times New Roman"/>
          <w:bCs/>
          <w:color w:val="auto"/>
          <w:spacing w:val="6"/>
          <w:kern w:val="0"/>
          <w:sz w:val="32"/>
          <w:szCs w:val="32"/>
          <w:highlight w:val="none"/>
          <w:lang w:val="en-US" w:eastAsia="zh-CN" w:bidi="ar"/>
        </w:rPr>
      </w:pPr>
      <w:r>
        <w:rPr>
          <w:rFonts w:hint="default" w:ascii="Times New Roman" w:hAnsi="Times New Roman" w:eastAsia="仿宋_GB2312" w:cs="Times New Roman"/>
          <w:bCs/>
          <w:color w:val="auto"/>
          <w:spacing w:val="6"/>
          <w:kern w:val="0"/>
          <w:sz w:val="32"/>
          <w:szCs w:val="32"/>
          <w:highlight w:val="none"/>
          <w:lang w:val="en-US" w:eastAsia="zh-CN" w:bidi="ar"/>
        </w:rPr>
        <w:t>切实做好“自然灾害应急能力提升工程”装备配备项目</w:t>
      </w:r>
      <w:r>
        <w:rPr>
          <w:rFonts w:hint="eastAsia" w:ascii="Times New Roman" w:hAnsi="Times New Roman" w:eastAsia="仿宋_GB2312" w:cs="Times New Roman"/>
          <w:bCs/>
          <w:color w:val="auto"/>
          <w:spacing w:val="6"/>
          <w:kern w:val="0"/>
          <w:sz w:val="32"/>
          <w:szCs w:val="32"/>
          <w:highlight w:val="none"/>
          <w:lang w:val="en-US" w:eastAsia="zh-CN" w:bidi="ar"/>
        </w:rPr>
        <w:t>工作</w:t>
      </w:r>
      <w:r>
        <w:rPr>
          <w:rFonts w:hint="default" w:ascii="Times New Roman" w:hAnsi="Times New Roman" w:eastAsia="仿宋_GB2312" w:cs="Times New Roman"/>
          <w:bCs/>
          <w:color w:val="auto"/>
          <w:spacing w:val="6"/>
          <w:kern w:val="0"/>
          <w:sz w:val="32"/>
          <w:szCs w:val="32"/>
          <w:highlight w:val="none"/>
          <w:lang w:val="en-US" w:eastAsia="zh-CN" w:bidi="ar"/>
        </w:rPr>
        <w:t>，高质量完成支队地震、水域、化工、山岳、雨雪冰冻救援专业队，以及基层消防救援站“前突速报、快反投送、灭火攻坚”装备建设工作，</w:t>
      </w:r>
      <w:r>
        <w:rPr>
          <w:rFonts w:hint="eastAsia" w:ascii="Times New Roman" w:hAnsi="Times New Roman" w:eastAsia="仿宋_GB2312" w:cs="Times New Roman"/>
          <w:bCs/>
          <w:color w:val="auto"/>
          <w:spacing w:val="6"/>
          <w:kern w:val="0"/>
          <w:sz w:val="32"/>
          <w:szCs w:val="32"/>
          <w:highlight w:val="none"/>
          <w:lang w:val="en-US" w:eastAsia="zh-CN" w:bidi="ar"/>
        </w:rPr>
        <w:t>完善吐鲁番支队全灾种救援能力提升，补齐前突快反模块、灭火救援攻坚组、地震救援专业队、水域救援专业队、化工灭火专业队及雨雪冰冻专业队车辆及设施设备的缺口，建立健全基层消防救援队伍力量体系，提升自然灾害防御水平，增强处置灾害事故能力。</w:t>
      </w:r>
    </w:p>
    <w:p>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0" w:firstLineChars="200"/>
        <w:textAlignment w:val="baseline"/>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2.年度绩效目标</w:t>
      </w:r>
    </w:p>
    <w:p>
      <w:pPr>
        <w:pStyle w:val="22"/>
        <w:keepNext w:val="0"/>
        <w:keepLines w:val="0"/>
        <w:pageBreakBefore w:val="0"/>
        <w:widowControl w:val="0"/>
        <w:kinsoku/>
        <w:wordWrap/>
        <w:overflowPunct/>
        <w:topLinePunct w:val="0"/>
        <w:autoSpaceDE/>
        <w:autoSpaceDN/>
        <w:bidi w:val="0"/>
        <w:adjustRightInd/>
        <w:snapToGrid/>
        <w:spacing w:line="560" w:lineRule="exact"/>
        <w:ind w:firstLine="664"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为全面贯彻落实习近平总书记关于进一步提升我国防灾减灾救灾能</w:t>
      </w:r>
      <w:r>
        <w:rPr>
          <w:rFonts w:hint="eastAsia" w:ascii="Times New Roman" w:hAnsi="Times New Roman" w:cs="Times New Roman"/>
          <w:color w:val="auto"/>
          <w:lang w:eastAsia="zh-CN"/>
        </w:rPr>
        <w:t>力的</w:t>
      </w:r>
      <w:r>
        <w:rPr>
          <w:rFonts w:hint="default" w:ascii="Times New Roman" w:hAnsi="Times New Roman" w:cs="Times New Roman"/>
          <w:color w:val="auto"/>
          <w:lang w:eastAsia="zh-CN"/>
        </w:rPr>
        <w:t>重要指示精神和党中央、国务院决策部署，根据《“十四五”国家应急体系规划》《“十四五”国家消防工作规划》《“十四五”应急物资保障规划》，吐鲁番市消防救援支队申报了新疆消防救援总队吐鲁番支队“自然灾害应急能力提升工程”装备配备项目。项目</w:t>
      </w:r>
      <w:r>
        <w:rPr>
          <w:rFonts w:hint="eastAsia" w:ascii="Times New Roman" w:hAnsi="Times New Roman" w:cs="Times New Roman"/>
          <w:color w:val="auto"/>
          <w:lang w:val="en-US" w:eastAsia="zh-CN"/>
        </w:rPr>
        <w:t>申报</w:t>
      </w:r>
      <w:r>
        <w:rPr>
          <w:rFonts w:hint="default" w:ascii="Times New Roman" w:hAnsi="Times New Roman" w:cs="Times New Roman"/>
          <w:color w:val="auto"/>
          <w:lang w:eastAsia="zh-CN"/>
        </w:rPr>
        <w:t>配备消防车辆，消防装备。其中，地震救援专业队配备车辆</w:t>
      </w:r>
      <w:r>
        <w:rPr>
          <w:rFonts w:hint="eastAsia" w:ascii="Times New Roman" w:cs="Times New Roman"/>
          <w:color w:val="auto"/>
          <w:lang w:val="en-US" w:eastAsia="zh-CN"/>
        </w:rPr>
        <w:t>及装</w:t>
      </w:r>
      <w:r>
        <w:rPr>
          <w:rFonts w:hint="default" w:ascii="Times New Roman" w:hAnsi="Times New Roman" w:cs="Times New Roman"/>
          <w:color w:val="auto"/>
          <w:lang w:eastAsia="zh-CN"/>
        </w:rPr>
        <w:t>备，水域救援专业队</w:t>
      </w:r>
      <w:r>
        <w:rPr>
          <w:rFonts w:hint="eastAsia" w:ascii="Times New Roman" w:cs="Times New Roman"/>
          <w:color w:val="auto"/>
          <w:lang w:val="en-US" w:eastAsia="zh-CN"/>
        </w:rPr>
        <w:t>配备</w:t>
      </w:r>
      <w:r>
        <w:rPr>
          <w:rFonts w:hint="default" w:ascii="Times New Roman" w:hAnsi="Times New Roman" w:cs="Times New Roman"/>
          <w:color w:val="auto"/>
          <w:lang w:eastAsia="zh-CN"/>
        </w:rPr>
        <w:t>装备，化工专业队</w:t>
      </w:r>
      <w:r>
        <w:rPr>
          <w:rFonts w:hint="eastAsia" w:ascii="Times New Roman" w:cs="Times New Roman"/>
          <w:color w:val="auto"/>
          <w:lang w:val="en-US" w:eastAsia="zh-CN"/>
        </w:rPr>
        <w:t>配备</w:t>
      </w:r>
      <w:r>
        <w:rPr>
          <w:rFonts w:hint="default" w:ascii="Times New Roman" w:hAnsi="Times New Roman" w:cs="Times New Roman"/>
          <w:color w:val="auto"/>
          <w:lang w:eastAsia="zh-CN"/>
        </w:rPr>
        <w:t>车辆</w:t>
      </w:r>
      <w:r>
        <w:rPr>
          <w:rFonts w:hint="eastAsia" w:ascii="Times New Roman" w:cs="Times New Roman"/>
          <w:color w:val="auto"/>
          <w:lang w:val="en-US" w:eastAsia="zh-CN"/>
        </w:rPr>
        <w:t>及</w:t>
      </w:r>
      <w:r>
        <w:rPr>
          <w:rFonts w:hint="default" w:ascii="Times New Roman" w:hAnsi="Times New Roman" w:cs="Times New Roman"/>
          <w:color w:val="auto"/>
          <w:lang w:eastAsia="zh-CN"/>
        </w:rPr>
        <w:t>装备，雨雪冰冻救援队</w:t>
      </w:r>
      <w:r>
        <w:rPr>
          <w:rFonts w:hint="eastAsia" w:ascii="Times New Roman" w:cs="Times New Roman"/>
          <w:color w:val="auto"/>
          <w:lang w:val="en-US" w:eastAsia="zh-CN"/>
        </w:rPr>
        <w:t>配备</w:t>
      </w:r>
      <w:r>
        <w:rPr>
          <w:rFonts w:hint="default" w:ascii="Times New Roman" w:hAnsi="Times New Roman" w:cs="Times New Roman"/>
          <w:color w:val="auto"/>
          <w:lang w:eastAsia="zh-CN"/>
        </w:rPr>
        <w:t>车辆</w:t>
      </w:r>
      <w:r>
        <w:rPr>
          <w:rFonts w:hint="eastAsia" w:ascii="Times New Roman" w:cs="Times New Roman"/>
          <w:color w:val="auto"/>
          <w:lang w:val="en-US" w:eastAsia="zh-CN"/>
        </w:rPr>
        <w:t>及</w:t>
      </w:r>
      <w:r>
        <w:rPr>
          <w:rFonts w:hint="default" w:ascii="Times New Roman" w:hAnsi="Times New Roman" w:cs="Times New Roman"/>
          <w:color w:val="auto"/>
          <w:lang w:eastAsia="zh-CN"/>
        </w:rPr>
        <w:t>装备，灭火救援攻坚组</w:t>
      </w:r>
      <w:r>
        <w:rPr>
          <w:rFonts w:hint="eastAsia" w:ascii="Times New Roman" w:cs="Times New Roman"/>
          <w:color w:val="auto"/>
          <w:lang w:val="en-US" w:eastAsia="zh-CN"/>
        </w:rPr>
        <w:t>配备</w:t>
      </w:r>
      <w:r>
        <w:rPr>
          <w:rFonts w:hint="default" w:ascii="Times New Roman" w:hAnsi="Times New Roman" w:cs="Times New Roman"/>
          <w:color w:val="auto"/>
          <w:lang w:eastAsia="zh-CN"/>
        </w:rPr>
        <w:t>车辆</w:t>
      </w:r>
      <w:r>
        <w:rPr>
          <w:rFonts w:hint="eastAsia" w:ascii="Times New Roman" w:cs="Times New Roman"/>
          <w:color w:val="auto"/>
          <w:lang w:val="en-US" w:eastAsia="zh-CN"/>
        </w:rPr>
        <w:t>及</w:t>
      </w:r>
      <w:r>
        <w:rPr>
          <w:rFonts w:hint="default" w:ascii="Times New Roman" w:hAnsi="Times New Roman" w:cs="Times New Roman"/>
          <w:color w:val="auto"/>
          <w:lang w:eastAsia="zh-CN"/>
        </w:rPr>
        <w:t>装备。</w:t>
      </w:r>
      <w:r>
        <w:rPr>
          <w:rFonts w:hint="eastAsia" w:ascii="Times New Roman" w:hAnsi="Times New Roman" w:cs="Times New Roman"/>
          <w:color w:val="auto"/>
          <w:lang w:val="en-US" w:eastAsia="zh-CN"/>
        </w:rPr>
        <w:t>项目完成后将</w:t>
      </w:r>
      <w:r>
        <w:rPr>
          <w:rFonts w:hint="default" w:ascii="Times New Roman" w:hAnsi="Times New Roman" w:cs="Times New Roman"/>
          <w:color w:val="auto"/>
          <w:lang w:val="en-US" w:eastAsia="zh-CN"/>
        </w:rPr>
        <w:t>完善吐鲁番市消防救援支队消防救援设施设备，提升吐鲁番市消防支队救援能力，建立完善有效的、与城市建设和经济发展相适应的消防安全保障体系，使消防事业的建设和发展达到先进水平，为城市的安全提供有力保障。根据吐鲁番市消防救援支队提供的《新疆消防救援总队吐鲁番支队“自然灾害应急能力提升工程”装备配备项目绩效目标表》本项目资金202</w:t>
      </w: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年度绩效目标如下：</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Style w:val="27"/>
          <w:rFonts w:hint="eastAsia" w:ascii="Times New Roman" w:hAnsi="Times New Roman" w:eastAsia="仿宋_GB2312" w:cs="仿宋_GB2312"/>
          <w:b/>
          <w:bCs/>
          <w:color w:val="auto"/>
          <w:spacing w:val="0"/>
          <w:kern w:val="0"/>
          <w:sz w:val="28"/>
          <w:szCs w:val="28"/>
          <w:highlight w:val="none"/>
          <w:lang w:val="en-US" w:eastAsia="zh-CN" w:bidi="ar"/>
        </w:rPr>
      </w:pPr>
      <w:r>
        <w:rPr>
          <w:rStyle w:val="27"/>
          <w:rFonts w:hint="eastAsia" w:ascii="Times New Roman" w:hAnsi="Times New Roman" w:eastAsia="仿宋_GB2312" w:cs="仿宋_GB2312"/>
          <w:b/>
          <w:bCs/>
          <w:color w:val="auto"/>
          <w:spacing w:val="0"/>
          <w:kern w:val="0"/>
          <w:sz w:val="28"/>
          <w:szCs w:val="28"/>
          <w:highlight w:val="none"/>
          <w:lang w:val="en-US" w:eastAsia="zh-CN" w:bidi="ar"/>
        </w:rPr>
        <w:t>表1-1 新疆消防救援总队吐鲁番支队“自然灾害应急能力提升工程”装备配备项目绩效目标表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756"/>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shd w:val="clear" w:color="auto" w:fill="AEAAAA" w:themeFill="background2" w:themeFillShade="BF"/>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b/>
                <w:bCs/>
                <w:color w:val="auto"/>
                <w:highlight w:val="none"/>
                <w:lang w:val="en-US" w:eastAsia="zh-CN"/>
              </w:rPr>
            </w:pPr>
            <w:r>
              <w:rPr>
                <w:rStyle w:val="27"/>
                <w:rFonts w:hint="eastAsia" w:ascii="Times New Roman" w:hAnsi="Times New Roman" w:eastAsia="仿宋_GB2312" w:cs="Times New Roman"/>
                <w:b/>
                <w:bCs/>
                <w:color w:val="auto"/>
                <w:highlight w:val="none"/>
                <w:lang w:val="en-US" w:eastAsia="zh-CN"/>
              </w:rPr>
              <w:t>一级指标</w:t>
            </w:r>
          </w:p>
        </w:tc>
        <w:tc>
          <w:tcPr>
            <w:tcW w:w="1756" w:type="dxa"/>
            <w:shd w:val="clear" w:color="auto" w:fill="AEAAAA" w:themeFill="background2" w:themeFillShade="BF"/>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b/>
                <w:bCs/>
                <w:color w:val="auto"/>
                <w:highlight w:val="none"/>
                <w:lang w:val="en-US" w:eastAsia="zh-CN"/>
              </w:rPr>
            </w:pPr>
            <w:r>
              <w:rPr>
                <w:rStyle w:val="27"/>
                <w:rFonts w:hint="eastAsia" w:ascii="Times New Roman" w:hAnsi="Times New Roman" w:eastAsia="仿宋_GB2312" w:cs="Times New Roman"/>
                <w:b/>
                <w:bCs/>
                <w:color w:val="auto"/>
                <w:highlight w:val="none"/>
                <w:lang w:val="en-US" w:eastAsia="zh-CN"/>
              </w:rPr>
              <w:t>二级指标</w:t>
            </w:r>
          </w:p>
        </w:tc>
        <w:tc>
          <w:tcPr>
            <w:tcW w:w="5183" w:type="dxa"/>
            <w:shd w:val="clear" w:color="auto" w:fill="AEAAAA" w:themeFill="background2" w:themeFillShade="BF"/>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b/>
                <w:bCs/>
                <w:color w:val="auto"/>
                <w:highlight w:val="none"/>
                <w:lang w:val="en-US" w:eastAsia="zh-CN"/>
              </w:rPr>
            </w:pPr>
            <w:r>
              <w:rPr>
                <w:rStyle w:val="27"/>
                <w:rFonts w:hint="eastAsia" w:ascii="Times New Roman" w:hAnsi="Times New Roman" w:eastAsia="仿宋_GB2312" w:cs="Times New Roman"/>
                <w:b/>
                <w:bCs/>
                <w:color w:val="auto"/>
                <w:highlight w:val="none"/>
                <w:lang w:val="en-US" w:eastAsia="zh-CN"/>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restart"/>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产出指标</w:t>
            </w:r>
          </w:p>
        </w:tc>
        <w:tc>
          <w:tcPr>
            <w:tcW w:w="1756" w:type="dxa"/>
            <w:vMerge w:val="restart"/>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数量指标</w:t>
            </w:r>
          </w:p>
        </w:tc>
        <w:tc>
          <w:tcPr>
            <w:tcW w:w="5183"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购置消防车辆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p>
        </w:tc>
        <w:tc>
          <w:tcPr>
            <w:tcW w:w="1756" w:type="dxa"/>
            <w:vMerge w:val="continue"/>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p>
        </w:tc>
        <w:tc>
          <w:tcPr>
            <w:tcW w:w="5183"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购置消防装备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p>
        </w:tc>
        <w:tc>
          <w:tcPr>
            <w:tcW w:w="1756" w:type="dxa"/>
            <w:vMerge w:val="restart"/>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质量指标</w:t>
            </w:r>
          </w:p>
        </w:tc>
        <w:tc>
          <w:tcPr>
            <w:tcW w:w="5183"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消防车购置合格率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p>
        </w:tc>
        <w:tc>
          <w:tcPr>
            <w:tcW w:w="1756" w:type="dxa"/>
            <w:vMerge w:val="continue"/>
            <w:vAlign w:val="center"/>
          </w:tcPr>
          <w:p>
            <w:pPr>
              <w:keepNext w:val="0"/>
              <w:keepLines w:val="0"/>
              <w:pageBreakBefore w:val="0"/>
              <w:widowControl w:val="0"/>
              <w:kinsoku/>
              <w:wordWrap/>
              <w:topLinePunct w:val="0"/>
              <w:bidi w:val="0"/>
              <w:snapToGrid/>
              <w:jc w:val="center"/>
              <w:outlineLvl w:val="9"/>
              <w:rPr>
                <w:rStyle w:val="27"/>
                <w:rFonts w:hint="eastAsia" w:ascii="Times New Roman" w:hAnsi="Times New Roman" w:eastAsia="仿宋_GB2312" w:cs="Times New Roman"/>
                <w:color w:val="auto"/>
                <w:highlight w:val="none"/>
                <w:lang w:val="en-US" w:eastAsia="zh-CN"/>
              </w:rPr>
            </w:pPr>
          </w:p>
        </w:tc>
        <w:tc>
          <w:tcPr>
            <w:tcW w:w="5183"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消防装备购置合格率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p>
        </w:tc>
        <w:tc>
          <w:tcPr>
            <w:tcW w:w="1756"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时效指标</w:t>
            </w:r>
          </w:p>
        </w:tc>
        <w:tc>
          <w:tcPr>
            <w:tcW w:w="5183"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采购工作开展及时率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restart"/>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成本指标</w:t>
            </w:r>
          </w:p>
        </w:tc>
        <w:tc>
          <w:tcPr>
            <w:tcW w:w="1756" w:type="dxa"/>
            <w:vMerge w:val="restart"/>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经济成本指标</w:t>
            </w:r>
          </w:p>
        </w:tc>
        <w:tc>
          <w:tcPr>
            <w:tcW w:w="5183"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采购消防装备经费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p>
        </w:tc>
        <w:tc>
          <w:tcPr>
            <w:tcW w:w="1756" w:type="dxa"/>
            <w:vMerge w:val="continue"/>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p>
        </w:tc>
        <w:tc>
          <w:tcPr>
            <w:tcW w:w="5183"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采购消防车辆经费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restart"/>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效益指标</w:t>
            </w:r>
          </w:p>
        </w:tc>
        <w:tc>
          <w:tcPr>
            <w:tcW w:w="1756"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社会效益指标</w:t>
            </w:r>
          </w:p>
        </w:tc>
        <w:tc>
          <w:tcPr>
            <w:tcW w:w="5183"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提升救援能力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p>
        </w:tc>
        <w:tc>
          <w:tcPr>
            <w:tcW w:w="1756"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可持续影响指标</w:t>
            </w:r>
          </w:p>
        </w:tc>
        <w:tc>
          <w:tcPr>
            <w:tcW w:w="5183"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提高消防救援人员应急处置能力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满意度指标</w:t>
            </w:r>
          </w:p>
        </w:tc>
        <w:tc>
          <w:tcPr>
            <w:tcW w:w="1756"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满意度指标</w:t>
            </w:r>
          </w:p>
        </w:tc>
        <w:tc>
          <w:tcPr>
            <w:tcW w:w="5183" w:type="dxa"/>
            <w:vAlign w:val="center"/>
          </w:tcPr>
          <w:p>
            <w:pPr>
              <w:keepNext w:val="0"/>
              <w:keepLines w:val="0"/>
              <w:pageBreakBefore w:val="0"/>
              <w:widowControl w:val="0"/>
              <w:kinsoku/>
              <w:wordWrap/>
              <w:topLinePunct w:val="0"/>
              <w:bidi w:val="0"/>
              <w:snapToGrid/>
              <w:jc w:val="center"/>
              <w:outlineLvl w:val="9"/>
              <w:rPr>
                <w:rStyle w:val="27"/>
                <w:rFonts w:hint="default" w:ascii="Times New Roman" w:hAnsi="Times New Roman" w:eastAsia="仿宋_GB2312" w:cs="Times New Roman"/>
                <w:color w:val="auto"/>
                <w:highlight w:val="none"/>
                <w:lang w:val="en-US" w:eastAsia="zh-CN"/>
              </w:rPr>
            </w:pPr>
            <w:r>
              <w:rPr>
                <w:rStyle w:val="27"/>
                <w:rFonts w:hint="eastAsia" w:ascii="Times New Roman" w:hAnsi="Times New Roman" w:eastAsia="仿宋_GB2312" w:cs="Times New Roman"/>
                <w:color w:val="auto"/>
                <w:highlight w:val="none"/>
                <w:lang w:val="en-US" w:eastAsia="zh-CN"/>
              </w:rPr>
              <w:t>使用人员满意度</w:t>
            </w:r>
          </w:p>
        </w:tc>
      </w:tr>
    </w:tbl>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二、绩效评价情况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（一）评价结论</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运用由评价组研发并通过预算单位确认的评价指标体系及评分标准，通过项目实施单位提供的基础数据、问卷调查和访谈获取的信息资料，评价组对</w:t>
      </w:r>
      <w:r>
        <w:rPr>
          <w:rFonts w:hint="eastAsia" w:ascii="Times New Roman" w:hAnsi="Times New Roman" w:eastAsia="仿宋_GB2312" w:cs="Times New Roman"/>
          <w:b w:val="0"/>
          <w:bCs w:val="0"/>
          <w:color w:val="auto"/>
          <w:sz w:val="32"/>
          <w:szCs w:val="32"/>
          <w:highlight w:val="none"/>
          <w:lang w:val="en-US" w:eastAsia="zh-CN"/>
        </w:rPr>
        <w:t>新疆消防救援总队吐鲁番支队“自然灾害应急能力提升工程”装备配备项目</w:t>
      </w:r>
      <w:r>
        <w:rPr>
          <w:rFonts w:hint="default" w:ascii="Times New Roman" w:hAnsi="Times New Roman" w:eastAsia="仿宋_GB2312" w:cs="Times New Roman"/>
          <w:b w:val="0"/>
          <w:bCs w:val="0"/>
          <w:color w:val="auto"/>
          <w:sz w:val="32"/>
          <w:szCs w:val="32"/>
          <w:highlight w:val="none"/>
          <w:lang w:val="en-US" w:eastAsia="zh-CN"/>
        </w:rPr>
        <w:t>进行了独立客观地评价，最终评分结果为</w:t>
      </w:r>
      <w:r>
        <w:rPr>
          <w:rFonts w:hint="eastAsia" w:ascii="Times New Roman" w:hAnsi="Times New Roman" w:eastAsia="仿宋_GB2312" w:cs="Times New Roman"/>
          <w:b w:val="0"/>
          <w:bCs w:val="0"/>
          <w:color w:val="auto"/>
          <w:sz w:val="32"/>
          <w:szCs w:val="32"/>
          <w:highlight w:val="none"/>
          <w:lang w:val="en-US" w:eastAsia="zh-CN"/>
        </w:rPr>
        <w:t>93.17</w:t>
      </w:r>
      <w:r>
        <w:rPr>
          <w:rFonts w:hint="default" w:ascii="Times New Roman" w:hAnsi="Times New Roman" w:eastAsia="仿宋_GB2312" w:cs="Times New Roman"/>
          <w:b w:val="0"/>
          <w:bCs w:val="0"/>
          <w:color w:val="auto"/>
          <w:sz w:val="32"/>
          <w:szCs w:val="32"/>
          <w:highlight w:val="none"/>
          <w:lang w:val="en-US" w:eastAsia="zh-CN"/>
        </w:rPr>
        <w:t>分</w:t>
      </w:r>
      <w:r>
        <w:rPr>
          <w:rFonts w:hint="eastAsia" w:ascii="Times New Roman" w:hAnsi="Times New Roman" w:eastAsia="仿宋_GB2312" w:cs="Times New Roman"/>
          <w:b w:val="0"/>
          <w:bCs w:val="0"/>
          <w:color w:val="auto"/>
          <w:sz w:val="32"/>
          <w:szCs w:val="32"/>
          <w:highlight w:val="none"/>
          <w:lang w:val="en-US" w:eastAsia="zh-CN"/>
        </w:rPr>
        <w:t>，评价等级为“优”。</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（二）预算执行情况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仿宋_GB2312"/>
          <w:bCs/>
          <w:color w:val="auto"/>
          <w:kern w:val="0"/>
          <w:sz w:val="32"/>
          <w:szCs w:val="32"/>
          <w:highlight w:val="none"/>
          <w:lang w:val="en-US" w:eastAsia="zh-CN"/>
        </w:rPr>
        <w:t>截至2024年12月31日，2024年度用于新疆消防救援总队吐鲁番市消防救援支队“自然灾害应急能力提升工程”装备配备项目的资金执行率</w:t>
      </w:r>
      <w:r>
        <w:rPr>
          <w:rFonts w:hint="eastAsia" w:ascii="Times New Roman" w:hAnsi="Times New Roman" w:eastAsia="仿宋_GB2312" w:cs="仿宋_GB2312"/>
          <w:bCs/>
          <w:color w:val="auto"/>
          <w:kern w:val="0"/>
          <w:sz w:val="32"/>
          <w:szCs w:val="32"/>
          <w:highlight w:val="none"/>
          <w:lang w:val="en-US" w:eastAsia="zh-CN"/>
        </w:rPr>
        <w:t>100</w:t>
      </w:r>
      <w:r>
        <w:rPr>
          <w:rFonts w:hint="default" w:ascii="Times New Roman" w:hAnsi="Times New Roman" w:eastAsia="仿宋_GB2312" w:cs="仿宋_GB2312"/>
          <w:bCs/>
          <w:color w:val="auto"/>
          <w:kern w:val="0"/>
          <w:sz w:val="32"/>
          <w:szCs w:val="32"/>
          <w:highlight w:val="none"/>
          <w:lang w:val="en-US" w:eastAsia="zh-CN"/>
        </w:rPr>
        <w:t>%</w:t>
      </w:r>
      <w:r>
        <w:rPr>
          <w:rFonts w:hint="eastAsia" w:ascii="Times New Roman" w:hAnsi="Times New Roman" w:eastAsia="仿宋_GB2312" w:cs="仿宋_GB2312"/>
          <w:bCs/>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（三）项目绩效情况</w:t>
      </w:r>
    </w:p>
    <w:p>
      <w:pPr>
        <w:pStyle w:val="24"/>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outlineLvl w:val="9"/>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Times New Roman"/>
          <w:b w:val="0"/>
          <w:bCs w:val="0"/>
          <w:color w:val="auto"/>
          <w:spacing w:val="6"/>
          <w:kern w:val="0"/>
          <w:sz w:val="32"/>
          <w:szCs w:val="32"/>
          <w:lang w:val="en-US" w:eastAsia="zh-CN" w:bidi="ar"/>
        </w:rPr>
        <w:t>该项目完善了吐鲁番市消防救援支队消防救援设施设备的配置，提升了吐鲁番市消防支队救援能力，有效推动了完善的有效的、与城市建设和经济发展相适应的消防安全保障体系建设，使消防事业的建设和发展达到先进水平，为城市的安全提供有力保障。</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黑体" w:cs="Times New Roman"/>
          <w:color w:val="auto"/>
          <w:kern w:val="0"/>
          <w:sz w:val="32"/>
          <w:szCs w:val="32"/>
          <w:highlight w:val="none"/>
          <w:lang w:val="en-US" w:eastAsia="zh-CN" w:bidi="en-US"/>
        </w:rPr>
      </w:pPr>
      <w:r>
        <w:rPr>
          <w:rFonts w:hint="default" w:ascii="Times New Roman" w:hAnsi="Times New Roman" w:eastAsia="黑体" w:cs="Times New Roman"/>
          <w:color w:val="auto"/>
          <w:kern w:val="0"/>
          <w:sz w:val="32"/>
          <w:szCs w:val="32"/>
          <w:highlight w:val="none"/>
          <w:lang w:val="en-US" w:eastAsia="zh-CN" w:bidi="en-US"/>
        </w:rPr>
        <w:t>三、经验、问题和建议</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outlineLvl w:val="9"/>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（一）主要经验及做法</w:t>
      </w:r>
    </w:p>
    <w:p>
      <w:pPr>
        <w:pStyle w:val="22"/>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Times New Roman" w:hAnsi="Times New Roman" w:eastAsia="仿宋_GB2312" w:cs="Times New Roman"/>
          <w:i w:val="0"/>
          <w:iCs w:val="0"/>
          <w:caps w:val="0"/>
          <w:color w:val="000000"/>
          <w:spacing w:val="0"/>
          <w:kern w:val="0"/>
          <w:sz w:val="32"/>
          <w:szCs w:val="32"/>
          <w:highlight w:val="none"/>
          <w:lang w:val="en-US" w:eastAsia="zh-CN" w:bidi="ar"/>
        </w:rPr>
      </w:pPr>
      <w:bookmarkStart w:id="8" w:name="_Toc5820"/>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1.</w:t>
      </w:r>
      <w:r>
        <w:rPr>
          <w:rFonts w:hint="eastAsia" w:ascii="Times New Roman" w:hAnsi="Times New Roman" w:cs="Times New Roman"/>
          <w:i w:val="0"/>
          <w:iCs w:val="0"/>
          <w:caps w:val="0"/>
          <w:color w:val="000000"/>
          <w:spacing w:val="0"/>
          <w:kern w:val="0"/>
          <w:sz w:val="32"/>
          <w:szCs w:val="32"/>
          <w:highlight w:val="none"/>
          <w:lang w:val="en-US" w:eastAsia="zh-CN" w:bidi="ar"/>
        </w:rPr>
        <w:t>多部门联合</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，开展实地调研，组织一线救援队伍参与需求研讨，结合实战反馈明确装备核心功能（如便携性、防水防尘等级、极端环境适应性）。</w:t>
      </w:r>
      <w:r>
        <w:rPr>
          <w:rFonts w:hint="eastAsia" w:ascii="Times New Roman" w:hAnsi="Times New Roman" w:cs="Times New Roman"/>
          <w:i w:val="0"/>
          <w:iCs w:val="0"/>
          <w:caps w:val="0"/>
          <w:color w:val="000000"/>
          <w:spacing w:val="0"/>
          <w:kern w:val="0"/>
          <w:sz w:val="32"/>
          <w:szCs w:val="32"/>
          <w:highlight w:val="none"/>
          <w:lang w:val="en-US" w:eastAsia="zh-CN" w:bidi="ar"/>
        </w:rPr>
        <w:t>并</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基于区域灾害风险评估（如洪涝、地震、山体滑坡高发区），制定差异化装备清单。例如，在地震多发区重点配备生命探测仪、液压破拆工具；在洪涝灾害区优先采购冲锋舟、大流量排水泵。</w:t>
      </w:r>
      <w:bookmarkEnd w:id="8"/>
    </w:p>
    <w:p>
      <w:pPr>
        <w:pStyle w:val="22"/>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Times New Roman" w:hAnsi="Times New Roman" w:eastAsia="仿宋_GB2312" w:cs="Times New Roman"/>
          <w:i w:val="0"/>
          <w:iCs w:val="0"/>
          <w:caps w:val="0"/>
          <w:color w:val="000000"/>
          <w:spacing w:val="0"/>
          <w:kern w:val="0"/>
          <w:sz w:val="32"/>
          <w:szCs w:val="32"/>
          <w:highlight w:val="none"/>
          <w:lang w:val="en-US" w:eastAsia="zh-CN" w:bidi="ar"/>
        </w:rPr>
      </w:pPr>
      <w:bookmarkStart w:id="9" w:name="_Toc6586"/>
      <w:r>
        <w:rPr>
          <w:rFonts w:hint="eastAsia" w:ascii="Times New Roman" w:hAnsi="Times New Roman" w:cs="Times New Roman"/>
          <w:i w:val="0"/>
          <w:iCs w:val="0"/>
          <w:caps w:val="0"/>
          <w:color w:val="000000"/>
          <w:spacing w:val="0"/>
          <w:kern w:val="0"/>
          <w:sz w:val="32"/>
          <w:szCs w:val="32"/>
          <w:highlight w:val="none"/>
          <w:lang w:val="en-US" w:eastAsia="zh-CN" w:bidi="ar"/>
        </w:rPr>
        <w:t>2.</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严格筛选供应商，把控装备质量源头</w:t>
      </w:r>
      <w:r>
        <w:rPr>
          <w:rFonts w:hint="eastAsia" w:ascii="Times New Roman" w:hAnsi="Times New Roman" w:cs="Times New Roman"/>
          <w:i w:val="0"/>
          <w:iCs w:val="0"/>
          <w:caps w:val="0"/>
          <w:color w:val="000000"/>
          <w:spacing w:val="0"/>
          <w:kern w:val="0"/>
          <w:sz w:val="32"/>
          <w:szCs w:val="32"/>
          <w:highlight w:val="none"/>
          <w:lang w:val="en-US" w:eastAsia="zh-CN" w:bidi="ar"/>
        </w:rPr>
        <w:t>，对供应商进行</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多维资质审查</w:t>
      </w:r>
      <w:r>
        <w:rPr>
          <w:rFonts w:hint="eastAsia" w:ascii="Times New Roman" w:hAnsi="Times New Roman" w:cs="Times New Roman"/>
          <w:i w:val="0"/>
          <w:iCs w:val="0"/>
          <w:caps w:val="0"/>
          <w:color w:val="000000"/>
          <w:spacing w:val="0"/>
          <w:kern w:val="0"/>
          <w:sz w:val="32"/>
          <w:szCs w:val="32"/>
          <w:highlight w:val="none"/>
          <w:lang w:val="en-US" w:eastAsia="zh-CN" w:bidi="ar"/>
        </w:rPr>
        <w:t>，</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重点核查</w:t>
      </w:r>
      <w:r>
        <w:rPr>
          <w:rFonts w:hint="eastAsia" w:ascii="Times New Roman" w:hAnsi="Times New Roman" w:cs="Times New Roman"/>
          <w:i w:val="0"/>
          <w:iCs w:val="0"/>
          <w:caps w:val="0"/>
          <w:color w:val="000000"/>
          <w:spacing w:val="0"/>
          <w:kern w:val="0"/>
          <w:sz w:val="32"/>
          <w:szCs w:val="32"/>
          <w:highlight w:val="none"/>
          <w:lang w:val="en-US" w:eastAsia="zh-CN" w:bidi="ar"/>
        </w:rPr>
        <w:t>其</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生产资质（如特种装备制造许可）、行业认证（如特种设备检验合格证）、应急救援案例业绩，安全生产资质及过往项目履约评价，淘汰信用不良企业。对无相关灾害场景服务经验的企业实行限制准入。</w:t>
      </w:r>
      <w:bookmarkEnd w:id="9"/>
    </w:p>
    <w:p>
      <w:pPr>
        <w:pStyle w:val="22"/>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Times New Roman" w:hAnsi="Times New Roman" w:eastAsia="仿宋_GB2312" w:cs="Times New Roman"/>
          <w:i w:val="0"/>
          <w:iCs w:val="0"/>
          <w:caps w:val="0"/>
          <w:color w:val="000000"/>
          <w:spacing w:val="0"/>
          <w:kern w:val="0"/>
          <w:sz w:val="32"/>
          <w:szCs w:val="32"/>
          <w:highlight w:val="none"/>
          <w:lang w:val="en-US" w:eastAsia="zh-CN" w:bidi="ar"/>
        </w:rPr>
      </w:pPr>
      <w:bookmarkStart w:id="10" w:name="_Toc15860"/>
      <w:r>
        <w:rPr>
          <w:rFonts w:hint="eastAsia" w:ascii="Times New Roman" w:hAnsi="Times New Roman" w:cs="Times New Roman"/>
          <w:i w:val="0"/>
          <w:iCs w:val="0"/>
          <w:caps w:val="0"/>
          <w:color w:val="000000"/>
          <w:spacing w:val="0"/>
          <w:kern w:val="0"/>
          <w:sz w:val="32"/>
          <w:szCs w:val="32"/>
          <w:highlight w:val="none"/>
          <w:lang w:val="en-US" w:eastAsia="zh-CN" w:bidi="ar"/>
        </w:rPr>
        <w:t>3.</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合同条款精细化约束</w:t>
      </w:r>
      <w:r>
        <w:rPr>
          <w:rFonts w:hint="eastAsia" w:ascii="Times New Roman" w:hAnsi="Times New Roman" w:cs="Times New Roman"/>
          <w:i w:val="0"/>
          <w:iCs w:val="0"/>
          <w:caps w:val="0"/>
          <w:color w:val="000000"/>
          <w:spacing w:val="0"/>
          <w:kern w:val="0"/>
          <w:sz w:val="32"/>
          <w:szCs w:val="32"/>
          <w:highlight w:val="none"/>
          <w:lang w:val="en-US" w:eastAsia="zh-CN" w:bidi="ar"/>
        </w:rPr>
        <w:t>，</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在合同中明确装备技术参数、交付周期、售后服务响应时间，约定“分阶段付款+质量保证金”机制，预留尾款作为质保金</w:t>
      </w:r>
      <w:r>
        <w:rPr>
          <w:rFonts w:hint="eastAsia" w:ascii="Times New Roman" w:hAnsi="Times New Roman" w:cs="Times New Roman"/>
          <w:i w:val="0"/>
          <w:iCs w:val="0"/>
          <w:caps w:val="0"/>
          <w:color w:val="000000"/>
          <w:spacing w:val="0"/>
          <w:kern w:val="0"/>
          <w:sz w:val="32"/>
          <w:szCs w:val="32"/>
          <w:highlight w:val="none"/>
          <w:lang w:val="en-US" w:eastAsia="zh-CN" w:bidi="ar"/>
        </w:rPr>
        <w:t>。</w:t>
      </w:r>
      <w:bookmarkEnd w:id="10"/>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en-US"/>
        </w:rPr>
      </w:pPr>
      <w:bookmarkStart w:id="11" w:name="_Toc7253"/>
      <w:r>
        <w:rPr>
          <w:rFonts w:hint="eastAsia" w:ascii="Times New Roman" w:hAnsi="Times New Roman" w:cs="Times New Roman"/>
          <w:i w:val="0"/>
          <w:iCs w:val="0"/>
          <w:caps w:val="0"/>
          <w:color w:val="000000"/>
          <w:spacing w:val="0"/>
          <w:kern w:val="0"/>
          <w:sz w:val="32"/>
          <w:szCs w:val="32"/>
          <w:highlight w:val="none"/>
          <w:lang w:val="en-US" w:eastAsia="zh-CN" w:bidi="ar"/>
        </w:rPr>
        <w:t>4.</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实战反馈驱动迭代</w:t>
      </w:r>
      <w:r>
        <w:rPr>
          <w:rFonts w:hint="eastAsia" w:ascii="Times New Roman" w:hAnsi="Times New Roman" w:cs="Times New Roman"/>
          <w:i w:val="0"/>
          <w:iCs w:val="0"/>
          <w:caps w:val="0"/>
          <w:color w:val="000000"/>
          <w:spacing w:val="0"/>
          <w:kern w:val="0"/>
          <w:sz w:val="32"/>
          <w:szCs w:val="32"/>
          <w:highlight w:val="none"/>
          <w:lang w:val="en-US" w:eastAsia="zh-CN" w:bidi="ar"/>
        </w:rPr>
        <w:t>，</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建立装备使用效果评估机制，每次灾害救援后组织复盘，收集一线人员对装备适用性、耐用性的反馈，形成改进清单并纳入下一轮采购。</w:t>
      </w:r>
      <w:bookmarkEnd w:id="11"/>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（二）存在问题与不足</w:t>
      </w:r>
    </w:p>
    <w:p>
      <w:pPr>
        <w:pStyle w:val="11"/>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9"/>
        <w:rPr>
          <w:rFonts w:hint="default" w:ascii="Times New Roman" w:hAnsi="Times New Roman" w:eastAsia="仿宋_GB2312" w:cs="Times New Roman"/>
          <w:b/>
          <w:bCs/>
          <w:i w:val="0"/>
          <w:iCs w:val="0"/>
          <w:caps w:val="0"/>
          <w:color w:val="000000"/>
          <w:spacing w:val="0"/>
          <w:sz w:val="32"/>
          <w:szCs w:val="32"/>
          <w:highlight w:val="none"/>
          <w:lang w:val="en-US" w:eastAsia="zh-CN"/>
        </w:rPr>
      </w:pPr>
      <w:bookmarkStart w:id="12" w:name="_Toc26607"/>
      <w:r>
        <w:rPr>
          <w:rFonts w:hint="eastAsia" w:ascii="Times New Roman" w:hAnsi="Times New Roman" w:eastAsia="仿宋_GB2312" w:cs="Times New Roman"/>
          <w:b/>
          <w:bCs/>
          <w:i w:val="0"/>
          <w:iCs w:val="0"/>
          <w:caps w:val="0"/>
          <w:color w:val="000000"/>
          <w:spacing w:val="0"/>
          <w:sz w:val="32"/>
          <w:szCs w:val="32"/>
          <w:highlight w:val="none"/>
          <w:lang w:val="en-US" w:eastAsia="zh-CN"/>
        </w:rPr>
        <w:t>1.</w:t>
      </w:r>
      <w:r>
        <w:rPr>
          <w:rFonts w:hint="default" w:ascii="Times New Roman" w:hAnsi="Times New Roman" w:eastAsia="仿宋_GB2312" w:cs="Times New Roman"/>
          <w:b/>
          <w:bCs/>
          <w:i w:val="0"/>
          <w:iCs w:val="0"/>
          <w:caps w:val="0"/>
          <w:color w:val="000000"/>
          <w:spacing w:val="0"/>
          <w:sz w:val="32"/>
          <w:szCs w:val="32"/>
          <w:highlight w:val="none"/>
          <w:lang w:val="en-US" w:eastAsia="zh-CN"/>
        </w:rPr>
        <w:t>绩效目标编制不科学，绩效指标设置</w:t>
      </w:r>
      <w:r>
        <w:rPr>
          <w:rFonts w:hint="eastAsia" w:ascii="Times New Roman" w:hAnsi="Times New Roman" w:eastAsia="仿宋_GB2312" w:cs="Times New Roman"/>
          <w:b/>
          <w:bCs/>
          <w:i w:val="0"/>
          <w:iCs w:val="0"/>
          <w:caps w:val="0"/>
          <w:color w:val="000000"/>
          <w:spacing w:val="0"/>
          <w:sz w:val="32"/>
          <w:szCs w:val="32"/>
          <w:highlight w:val="none"/>
          <w:lang w:val="en-US" w:eastAsia="zh-CN"/>
        </w:rPr>
        <w:t>不完整、</w:t>
      </w:r>
      <w:r>
        <w:rPr>
          <w:rFonts w:hint="default" w:ascii="Times New Roman" w:hAnsi="Times New Roman" w:eastAsia="仿宋_GB2312" w:cs="Times New Roman"/>
          <w:b/>
          <w:bCs/>
          <w:i w:val="0"/>
          <w:iCs w:val="0"/>
          <w:caps w:val="0"/>
          <w:color w:val="000000"/>
          <w:spacing w:val="0"/>
          <w:sz w:val="32"/>
          <w:szCs w:val="32"/>
          <w:highlight w:val="none"/>
          <w:lang w:val="en-US" w:eastAsia="zh-CN"/>
        </w:rPr>
        <w:t>不合理；指标设置水平有待提高</w:t>
      </w:r>
    </w:p>
    <w:p>
      <w:pPr>
        <w:pStyle w:val="11"/>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Times New Roman" w:hAnsi="Times New Roman" w:eastAsia="仿宋_GB2312" w:cs="Times New Roman"/>
          <w:i w:val="0"/>
          <w:iCs w:val="0"/>
          <w:caps w:val="0"/>
          <w:color w:val="000000"/>
          <w:spacing w:val="0"/>
          <w:sz w:val="32"/>
          <w:szCs w:val="32"/>
          <w:highlight w:val="none"/>
          <w:lang w:val="en-US" w:eastAsia="zh-CN"/>
        </w:rPr>
      </w:pPr>
      <w:r>
        <w:rPr>
          <w:rFonts w:hint="default" w:ascii="Times New Roman" w:hAnsi="Times New Roman" w:eastAsia="仿宋_GB2312" w:cs="Times New Roman"/>
          <w:i w:val="0"/>
          <w:iCs w:val="0"/>
          <w:caps w:val="0"/>
          <w:color w:val="000000"/>
          <w:spacing w:val="0"/>
          <w:sz w:val="32"/>
          <w:szCs w:val="32"/>
          <w:highlight w:val="none"/>
          <w:lang w:val="en-US" w:eastAsia="zh-CN"/>
        </w:rPr>
        <w:t>一是效益指标“提升救援能力”</w:t>
      </w:r>
      <w:r>
        <w:rPr>
          <w:rFonts w:hint="eastAsia" w:ascii="Times New Roman" w:hAnsi="Times New Roman" w:eastAsia="仿宋_GB2312" w:cs="Times New Roman"/>
          <w:i w:val="0"/>
          <w:iCs w:val="0"/>
          <w:caps w:val="0"/>
          <w:color w:val="000000"/>
          <w:spacing w:val="0"/>
          <w:sz w:val="32"/>
          <w:szCs w:val="32"/>
          <w:highlight w:val="none"/>
          <w:lang w:val="en-US" w:eastAsia="zh-CN"/>
        </w:rPr>
        <w:t>与</w:t>
      </w:r>
      <w:r>
        <w:rPr>
          <w:rFonts w:hint="default" w:ascii="Times New Roman" w:hAnsi="Times New Roman" w:eastAsia="仿宋_GB2312" w:cs="Times New Roman"/>
          <w:i w:val="0"/>
          <w:iCs w:val="0"/>
          <w:caps w:val="0"/>
          <w:color w:val="000000"/>
          <w:spacing w:val="0"/>
          <w:sz w:val="32"/>
          <w:szCs w:val="32"/>
          <w:highlight w:val="none"/>
          <w:lang w:val="en-US" w:eastAsia="zh-CN"/>
        </w:rPr>
        <w:t>可持续影响“提高消防救援人员应急处置能力”指标</w:t>
      </w:r>
      <w:r>
        <w:rPr>
          <w:rFonts w:hint="eastAsia" w:ascii="Times New Roman" w:hAnsi="Times New Roman" w:eastAsia="仿宋_GB2312" w:cs="Times New Roman"/>
          <w:i w:val="0"/>
          <w:iCs w:val="0"/>
          <w:caps w:val="0"/>
          <w:color w:val="000000"/>
          <w:spacing w:val="0"/>
          <w:sz w:val="32"/>
          <w:szCs w:val="32"/>
          <w:highlight w:val="none"/>
          <w:lang w:val="en-US" w:eastAsia="zh-CN"/>
        </w:rPr>
        <w:t>意思相同，相同指标重复无意义</w:t>
      </w:r>
      <w:r>
        <w:rPr>
          <w:rFonts w:hint="default" w:ascii="Times New Roman" w:hAnsi="Times New Roman" w:eastAsia="仿宋_GB2312" w:cs="Times New Roman"/>
          <w:i w:val="0"/>
          <w:iCs w:val="0"/>
          <w:caps w:val="0"/>
          <w:color w:val="000000"/>
          <w:spacing w:val="0"/>
          <w:sz w:val="32"/>
          <w:szCs w:val="32"/>
          <w:highlight w:val="none"/>
          <w:lang w:val="en-US" w:eastAsia="zh-CN"/>
        </w:rPr>
        <w:t>。二是</w:t>
      </w:r>
      <w:r>
        <w:rPr>
          <w:rFonts w:hint="eastAsia" w:ascii="Times New Roman" w:hAnsi="Times New Roman" w:eastAsia="仿宋_GB2312" w:cs="Times New Roman"/>
          <w:i w:val="0"/>
          <w:iCs w:val="0"/>
          <w:caps w:val="0"/>
          <w:color w:val="000000"/>
          <w:spacing w:val="0"/>
          <w:sz w:val="32"/>
          <w:szCs w:val="32"/>
          <w:highlight w:val="none"/>
          <w:lang w:val="en-US" w:eastAsia="zh-CN"/>
        </w:rPr>
        <w:t>未设置明确的时间限制指标，</w:t>
      </w:r>
      <w:r>
        <w:rPr>
          <w:rFonts w:hint="default" w:ascii="Times New Roman" w:hAnsi="Times New Roman" w:eastAsia="仿宋_GB2312" w:cs="Times New Roman"/>
          <w:i w:val="0"/>
          <w:iCs w:val="0"/>
          <w:caps w:val="0"/>
          <w:color w:val="000000"/>
          <w:spacing w:val="0"/>
          <w:sz w:val="32"/>
          <w:szCs w:val="32"/>
          <w:highlight w:val="none"/>
          <w:lang w:val="en-US" w:eastAsia="zh-CN"/>
        </w:rPr>
        <w:t>如</w:t>
      </w:r>
      <w:r>
        <w:rPr>
          <w:rFonts w:hint="eastAsia" w:ascii="Times New Roman" w:hAnsi="Times New Roman" w:eastAsia="仿宋_GB2312" w:cs="Times New Roman"/>
          <w:i w:val="0"/>
          <w:iCs w:val="0"/>
          <w:caps w:val="0"/>
          <w:color w:val="000000"/>
          <w:spacing w:val="0"/>
          <w:sz w:val="32"/>
          <w:szCs w:val="32"/>
          <w:highlight w:val="none"/>
          <w:lang w:val="en-US" w:eastAsia="zh-CN"/>
        </w:rPr>
        <w:t>时效</w:t>
      </w:r>
      <w:r>
        <w:rPr>
          <w:rFonts w:hint="default" w:ascii="Times New Roman" w:hAnsi="Times New Roman" w:eastAsia="仿宋_GB2312" w:cs="Times New Roman"/>
          <w:i w:val="0"/>
          <w:iCs w:val="0"/>
          <w:caps w:val="0"/>
          <w:color w:val="000000"/>
          <w:spacing w:val="0"/>
          <w:sz w:val="32"/>
          <w:szCs w:val="32"/>
          <w:highlight w:val="none"/>
          <w:lang w:val="en-US" w:eastAsia="zh-CN"/>
        </w:rPr>
        <w:t>指标可增设“</w:t>
      </w:r>
      <w:r>
        <w:rPr>
          <w:rFonts w:hint="eastAsia" w:ascii="Times New Roman" w:hAnsi="Times New Roman" w:eastAsia="仿宋_GB2312" w:cs="Times New Roman"/>
          <w:i w:val="0"/>
          <w:iCs w:val="0"/>
          <w:caps w:val="0"/>
          <w:color w:val="000000"/>
          <w:spacing w:val="0"/>
          <w:sz w:val="32"/>
          <w:szCs w:val="32"/>
          <w:highlight w:val="none"/>
          <w:lang w:val="en-US" w:eastAsia="zh-CN"/>
        </w:rPr>
        <w:t>采购工作完成时间</w:t>
      </w:r>
      <w:r>
        <w:rPr>
          <w:rFonts w:hint="default" w:ascii="Times New Roman" w:hAnsi="Times New Roman" w:eastAsia="仿宋_GB2312" w:cs="Times New Roman"/>
          <w:i w:val="0"/>
          <w:iCs w:val="0"/>
          <w:caps w:val="0"/>
          <w:color w:val="000000"/>
          <w:spacing w:val="0"/>
          <w:sz w:val="32"/>
          <w:szCs w:val="32"/>
          <w:highlight w:val="none"/>
          <w:lang w:val="en-US" w:eastAsia="zh-CN"/>
        </w:rPr>
        <w:t>”</w:t>
      </w:r>
      <w:r>
        <w:rPr>
          <w:rFonts w:hint="eastAsia" w:ascii="Times New Roman" w:hAnsi="Times New Roman" w:eastAsia="仿宋_GB2312" w:cs="Times New Roman"/>
          <w:i w:val="0"/>
          <w:iCs w:val="0"/>
          <w:caps w:val="0"/>
          <w:color w:val="000000"/>
          <w:spacing w:val="0"/>
          <w:sz w:val="32"/>
          <w:szCs w:val="32"/>
          <w:highlight w:val="none"/>
          <w:lang w:val="en-US" w:eastAsia="zh-CN"/>
        </w:rPr>
        <w:t>，在细化绩效目标中没有得到完整体现。</w:t>
      </w:r>
      <w:bookmarkEnd w:id="12"/>
    </w:p>
    <w:p>
      <w:pPr>
        <w:pStyle w:val="11"/>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Times New Roman" w:hAnsi="Times New Roman" w:eastAsia="仿宋_GB2312" w:cs="Times New Roman"/>
          <w:b/>
          <w:bCs/>
          <w:i w:val="0"/>
          <w:iCs w:val="0"/>
          <w:caps w:val="0"/>
          <w:color w:val="000000"/>
          <w:spacing w:val="0"/>
          <w:sz w:val="32"/>
          <w:szCs w:val="32"/>
          <w:highlight w:val="none"/>
          <w:lang w:val="en-US" w:eastAsia="zh-CN"/>
        </w:rPr>
      </w:pPr>
      <w:bookmarkStart w:id="13" w:name="_Toc14622"/>
      <w:r>
        <w:rPr>
          <w:rFonts w:hint="eastAsia" w:ascii="Times New Roman" w:hAnsi="Times New Roman" w:eastAsia="仿宋_GB2312" w:cs="Times New Roman"/>
          <w:b/>
          <w:bCs/>
          <w:i w:val="0"/>
          <w:iCs w:val="0"/>
          <w:caps w:val="0"/>
          <w:color w:val="000000"/>
          <w:spacing w:val="0"/>
          <w:sz w:val="32"/>
          <w:szCs w:val="32"/>
          <w:highlight w:val="none"/>
          <w:lang w:val="en-US" w:eastAsia="zh-CN"/>
        </w:rPr>
        <w:t>2.配套资金未及时到位</w:t>
      </w:r>
    </w:p>
    <w:p>
      <w:pPr>
        <w:pStyle w:val="11"/>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Times New Roman" w:hAnsi="Times New Roman" w:eastAsia="仿宋_GB2312" w:cs="Times New Roman"/>
          <w:i w:val="0"/>
          <w:iCs w:val="0"/>
          <w:caps w:val="0"/>
          <w:color w:val="000000"/>
          <w:spacing w:val="0"/>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lang w:val="en-US" w:eastAsia="zh-CN"/>
        </w:rPr>
        <w:t>评价小组在整理资料过程中发现，配套资金到位到位率仅66.42%，经核查原因，高昌区配套资金未按其承诺金额拨付。</w:t>
      </w:r>
      <w:bookmarkEnd w:id="13"/>
    </w:p>
    <w:p>
      <w:pPr>
        <w:pStyle w:val="11"/>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Times New Roman" w:hAnsi="Times New Roman" w:eastAsia="仿宋_GB2312" w:cs="Times New Roman"/>
          <w:b/>
          <w:bCs/>
          <w:i w:val="0"/>
          <w:iCs w:val="0"/>
          <w:caps w:val="0"/>
          <w:color w:val="000000"/>
          <w:spacing w:val="0"/>
          <w:sz w:val="32"/>
          <w:szCs w:val="32"/>
          <w:highlight w:val="none"/>
          <w:lang w:val="en-US" w:eastAsia="zh-CN"/>
        </w:rPr>
      </w:pPr>
      <w:bookmarkStart w:id="14" w:name="_Toc12558"/>
      <w:r>
        <w:rPr>
          <w:rFonts w:hint="eastAsia" w:ascii="Times New Roman" w:hAnsi="Times New Roman" w:eastAsia="仿宋_GB2312" w:cs="Times New Roman"/>
          <w:b/>
          <w:bCs/>
          <w:i w:val="0"/>
          <w:iCs w:val="0"/>
          <w:caps w:val="0"/>
          <w:color w:val="000000"/>
          <w:spacing w:val="0"/>
          <w:sz w:val="32"/>
          <w:szCs w:val="32"/>
          <w:highlight w:val="none"/>
          <w:lang w:val="en-US" w:eastAsia="zh-CN"/>
        </w:rPr>
        <w:t>3.存在欠款情况，企业上访舆情陡增</w:t>
      </w:r>
    </w:p>
    <w:p>
      <w:pPr>
        <w:pStyle w:val="11"/>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lang w:val="en-US" w:eastAsia="zh-CN"/>
        </w:rPr>
        <w:t>在整理资料及与支队相关负责人沟通过程中发现，该项目虽已完成，但存在欠款问题。主要原因是根据采购合同的约定，支队在采购完物资并经过验收后才按照约定比例进行货款拨付，但由于高昌区人民政府的配套资金尚未到位，从而导致相关货款未支付。相关企业也多次向支队催缴货款，但支队由于高昌区人民政府的配套资金迟迟未到位而无法拨付此款，从而导致企业上访风险及舆情风险陡增。</w:t>
      </w:r>
      <w:bookmarkEnd w:id="14"/>
    </w:p>
    <w:p>
      <w:pPr>
        <w:pStyle w:val="11"/>
        <w:keepNext w:val="0"/>
        <w:keepLines w:val="0"/>
        <w:pageBreakBefore w:val="0"/>
        <w:kinsoku/>
        <w:wordWrap/>
        <w:topLinePunct w:val="0"/>
        <w:bidi w:val="0"/>
        <w:snapToGrid/>
        <w:ind w:firstLine="641"/>
        <w:outlineLvl w:val="9"/>
        <w:rPr>
          <w:rFonts w:hint="eastAsia" w:ascii="Times New Roman" w:hAnsi="Times New Roman" w:eastAsia="仿宋_GB2312" w:cs="Times New Roman"/>
          <w:b/>
          <w:bCs/>
          <w:i w:val="0"/>
          <w:iCs w:val="0"/>
          <w:caps w:val="0"/>
          <w:color w:val="000000"/>
          <w:spacing w:val="0"/>
          <w:kern w:val="0"/>
          <w:sz w:val="32"/>
          <w:szCs w:val="32"/>
          <w:highlight w:val="none"/>
          <w:lang w:val="en-US" w:eastAsia="zh-CN" w:bidi="ar"/>
        </w:rPr>
      </w:pPr>
      <w:bookmarkStart w:id="15" w:name="_Toc12402"/>
      <w:r>
        <w:rPr>
          <w:rFonts w:hint="eastAsia" w:ascii="Times New Roman" w:hAnsi="Times New Roman" w:eastAsia="仿宋_GB2312" w:cs="Times New Roman"/>
          <w:b/>
          <w:bCs/>
          <w:i w:val="0"/>
          <w:iCs w:val="0"/>
          <w:caps w:val="0"/>
          <w:color w:val="000000"/>
          <w:spacing w:val="0"/>
          <w:kern w:val="0"/>
          <w:sz w:val="32"/>
          <w:szCs w:val="32"/>
          <w:highlight w:val="none"/>
          <w:lang w:val="en-US" w:eastAsia="zh-CN" w:bidi="ar"/>
        </w:rPr>
        <w:t>4.项目负责人流动频繁，工作衔接不到位</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firstLineChars="200"/>
        <w:jc w:val="both"/>
        <w:textAlignment w:val="auto"/>
        <w:outlineLvl w:val="9"/>
        <w:rPr>
          <w:rFonts w:hint="eastAsia" w:ascii="Times New Roman" w:hAnsi="Times New Roman" w:cs="仿宋_GB2312"/>
          <w:b w:val="0"/>
          <w:spacing w:val="2"/>
          <w:kern w:val="2"/>
          <w:sz w:val="32"/>
          <w:szCs w:val="32"/>
          <w:highlight w:val="none"/>
          <w:lang w:val="en-US" w:eastAsia="zh-CN" w:bidi="ar-SA"/>
        </w:rPr>
      </w:pPr>
      <w:r>
        <w:rPr>
          <w:rFonts w:hint="default" w:ascii="Times New Roman" w:hAnsi="Times New Roman" w:eastAsia="仿宋_GB2312" w:cs="仿宋_GB2312"/>
          <w:b w:val="0"/>
          <w:spacing w:val="2"/>
          <w:kern w:val="2"/>
          <w:sz w:val="32"/>
          <w:szCs w:val="32"/>
          <w:highlight w:val="none"/>
          <w:lang w:val="en-US" w:eastAsia="zh-CN" w:bidi="ar-SA"/>
        </w:rPr>
        <w:t>经与项目相关负责人沟通了解</w:t>
      </w:r>
      <w:r>
        <w:rPr>
          <w:rFonts w:hint="eastAsia" w:ascii="Times New Roman" w:hAnsi="Times New Roman" w:eastAsia="仿宋_GB2312" w:cs="仿宋_GB2312"/>
          <w:b w:val="0"/>
          <w:spacing w:val="2"/>
          <w:kern w:val="2"/>
          <w:sz w:val="32"/>
          <w:szCs w:val="32"/>
          <w:highlight w:val="none"/>
          <w:lang w:val="en-US" w:eastAsia="zh-CN" w:bidi="ar-SA"/>
        </w:rPr>
        <w:t>后发现，因轮岗、调动等因素使单位</w:t>
      </w:r>
      <w:r>
        <w:rPr>
          <w:rFonts w:hint="eastAsia" w:ascii="Times New Roman" w:hAnsi="Times New Roman" w:cs="仿宋_GB2312"/>
          <w:b w:val="0"/>
          <w:spacing w:val="2"/>
          <w:kern w:val="2"/>
          <w:sz w:val="32"/>
          <w:szCs w:val="32"/>
          <w:highlight w:val="none"/>
          <w:lang w:val="en-US" w:eastAsia="zh-CN" w:bidi="ar-SA"/>
        </w:rPr>
        <w:t>项目负责</w:t>
      </w:r>
      <w:r>
        <w:rPr>
          <w:rFonts w:hint="eastAsia" w:ascii="Times New Roman" w:hAnsi="Times New Roman" w:eastAsia="仿宋_GB2312" w:cs="仿宋_GB2312"/>
          <w:b w:val="0"/>
          <w:spacing w:val="2"/>
          <w:kern w:val="2"/>
          <w:sz w:val="32"/>
          <w:szCs w:val="32"/>
          <w:highlight w:val="none"/>
          <w:lang w:val="en-US" w:eastAsia="zh-CN" w:bidi="ar-SA"/>
        </w:rPr>
        <w:t>人员流动频繁，造成工作衔接不到位的情况</w:t>
      </w:r>
      <w:r>
        <w:rPr>
          <w:rFonts w:hint="eastAsia" w:ascii="Times New Roman" w:hAnsi="Times New Roman" w:cs="仿宋_GB2312"/>
          <w:b w:val="0"/>
          <w:spacing w:val="2"/>
          <w:kern w:val="2"/>
          <w:sz w:val="32"/>
          <w:szCs w:val="32"/>
          <w:highlight w:val="none"/>
          <w:lang w:val="en-US" w:eastAsia="zh-CN" w:bidi="ar-SA"/>
        </w:rPr>
        <w:t>，</w:t>
      </w:r>
      <w:r>
        <w:rPr>
          <w:rFonts w:hint="eastAsia" w:ascii="Times New Roman" w:hAnsi="Times New Roman" w:eastAsia="仿宋_GB2312" w:cs="仿宋_GB2312"/>
          <w:b w:val="0"/>
          <w:spacing w:val="2"/>
          <w:kern w:val="2"/>
          <w:sz w:val="32"/>
          <w:szCs w:val="32"/>
          <w:highlight w:val="none"/>
          <w:lang w:val="en-US" w:eastAsia="zh-CN" w:bidi="ar-SA"/>
        </w:rPr>
        <w:t>影响工作的连续性与效率</w:t>
      </w:r>
      <w:r>
        <w:rPr>
          <w:rFonts w:hint="eastAsia" w:ascii="Times New Roman" w:hAnsi="Times New Roman" w:cs="仿宋_GB2312"/>
          <w:b w:val="0"/>
          <w:spacing w:val="2"/>
          <w:kern w:val="2"/>
          <w:sz w:val="32"/>
          <w:szCs w:val="32"/>
          <w:highlight w:val="none"/>
          <w:lang w:val="en-US" w:eastAsia="zh-CN" w:bidi="ar-SA"/>
        </w:rPr>
        <w:t>。</w:t>
      </w:r>
      <w:bookmarkEnd w:id="15"/>
    </w:p>
    <w:p>
      <w:pPr>
        <w:pStyle w:val="11"/>
        <w:keepNext w:val="0"/>
        <w:keepLines w:val="0"/>
        <w:pageBreakBefore w:val="0"/>
        <w:kinsoku/>
        <w:wordWrap/>
        <w:topLinePunct w:val="0"/>
        <w:bidi w:val="0"/>
        <w:snapToGrid/>
        <w:ind w:firstLine="641"/>
        <w:outlineLvl w:val="9"/>
        <w:rPr>
          <w:rFonts w:hint="default" w:ascii="Times New Roman" w:hAnsi="Times New Roman" w:eastAsia="仿宋_GB2312" w:cs="Times New Roman"/>
          <w:i w:val="0"/>
          <w:iCs w:val="0"/>
          <w:caps w:val="0"/>
          <w:color w:val="000000"/>
          <w:spacing w:val="0"/>
          <w:kern w:val="0"/>
          <w:sz w:val="32"/>
          <w:szCs w:val="32"/>
          <w:highlight w:val="none"/>
          <w:lang w:val="en-US" w:eastAsia="zh-CN" w:bidi="ar"/>
        </w:rPr>
      </w:pPr>
      <w:bookmarkStart w:id="16" w:name="_Toc16282"/>
      <w:r>
        <w:rPr>
          <w:rFonts w:hint="eastAsia" w:ascii="Times New Roman" w:hAnsi="Times New Roman" w:eastAsia="仿宋_GB2312" w:cs="Times New Roman"/>
          <w:b/>
          <w:bCs/>
          <w:i w:val="0"/>
          <w:iCs w:val="0"/>
          <w:caps w:val="0"/>
          <w:color w:val="000000"/>
          <w:spacing w:val="0"/>
          <w:kern w:val="0"/>
          <w:sz w:val="32"/>
          <w:szCs w:val="32"/>
          <w:highlight w:val="none"/>
          <w:lang w:val="en-US" w:eastAsia="zh-CN" w:bidi="ar"/>
        </w:rPr>
        <w:t>5.验收模式单一，缺乏耐久性测试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lang w:val="en-US" w:eastAsia="zh-CN"/>
        </w:rPr>
      </w:pP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在应急设备采购项目中，部分设备虽通过验收流程（外观检查、基础性能测试、资料审核均达标），</w:t>
      </w:r>
      <w:r>
        <w:rPr>
          <w:rFonts w:hint="eastAsia" w:ascii="Times New Roman" w:hAnsi="Times New Roman" w:cs="Times New Roman"/>
          <w:i w:val="0"/>
          <w:iCs w:val="0"/>
          <w:caps w:val="0"/>
          <w:color w:val="000000"/>
          <w:spacing w:val="0"/>
          <w:kern w:val="0"/>
          <w:sz w:val="32"/>
          <w:szCs w:val="32"/>
          <w:highlight w:val="none"/>
          <w:lang w:val="en-US" w:eastAsia="zh-CN" w:bidi="ar"/>
        </w:rPr>
        <w:t>但其测试场景单一，验收时仅模拟基础功能（如灯具亮灯测试），未模拟高频使用、极端环境（高温、潮湿、震动）等真实应急场景，导致设备潜在缺陷未暴露。缺乏耐久性测试，未设置疲劳测试、老化测试等长期性能指标，未对消防水带进行高压循环拉伸测试，未对应急电源进行充放电循环寿命测试。从而造成</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在实际使用</w:t>
      </w:r>
      <w:r>
        <w:rPr>
          <w:rFonts w:hint="eastAsia" w:ascii="Times New Roman" w:hAnsi="Times New Roman" w:cs="Times New Roman"/>
          <w:i w:val="0"/>
          <w:iCs w:val="0"/>
          <w:caps w:val="0"/>
          <w:color w:val="000000"/>
          <w:spacing w:val="0"/>
          <w:kern w:val="0"/>
          <w:sz w:val="32"/>
          <w:szCs w:val="32"/>
          <w:highlight w:val="none"/>
          <w:lang w:val="en-US" w:eastAsia="zh-CN" w:bidi="ar"/>
        </w:rPr>
        <w:t>一段时间</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后，陆续出现故障率升高、核心部件损坏、使用寿命显著缩短等不耐用问题</w:t>
      </w:r>
      <w:r>
        <w:rPr>
          <w:rFonts w:hint="eastAsia" w:ascii="Times New Roman" w:hAnsi="Times New Roman" w:cs="Times New Roman"/>
          <w:i w:val="0"/>
          <w:iCs w:val="0"/>
          <w:caps w:val="0"/>
          <w:color w:val="000000"/>
          <w:spacing w:val="0"/>
          <w:kern w:val="0"/>
          <w:sz w:val="32"/>
          <w:szCs w:val="32"/>
          <w:highlight w:val="none"/>
          <w:lang w:val="en-US" w:eastAsia="zh-CN" w:bidi="ar"/>
        </w:rPr>
        <w:t>，一定程度上</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影响</w:t>
      </w:r>
      <w:r>
        <w:rPr>
          <w:rFonts w:hint="eastAsia" w:ascii="Times New Roman" w:hAnsi="Times New Roman" w:cs="Times New Roman"/>
          <w:i w:val="0"/>
          <w:iCs w:val="0"/>
          <w:caps w:val="0"/>
          <w:color w:val="000000"/>
          <w:spacing w:val="0"/>
          <w:kern w:val="0"/>
          <w:sz w:val="32"/>
          <w:szCs w:val="32"/>
          <w:highlight w:val="none"/>
          <w:lang w:val="en-US" w:eastAsia="zh-CN" w:bidi="ar"/>
        </w:rPr>
        <w:t>了</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应急处置效率。</w:t>
      </w:r>
      <w:bookmarkEnd w:id="16"/>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（三）建议和改进措施</w:t>
      </w:r>
    </w:p>
    <w:p>
      <w:pPr>
        <w:pStyle w:val="11"/>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b/>
          <w:bCs/>
          <w:i w:val="0"/>
          <w:iCs w:val="0"/>
          <w:caps w:val="0"/>
          <w:color w:val="000000"/>
          <w:spacing w:val="0"/>
          <w:kern w:val="0"/>
          <w:sz w:val="32"/>
          <w:szCs w:val="32"/>
          <w:highlight w:val="none"/>
          <w:lang w:val="en-US" w:eastAsia="zh-CN" w:bidi="ar"/>
        </w:rPr>
      </w:pPr>
      <w:bookmarkStart w:id="17" w:name="_Toc24920"/>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1.</w:t>
      </w:r>
      <w:r>
        <w:rPr>
          <w:rFonts w:hint="default" w:ascii="Times New Roman" w:hAnsi="Times New Roman" w:eastAsia="仿宋_GB2312" w:cs="Times New Roman"/>
          <w:b/>
          <w:bCs/>
          <w:i w:val="0"/>
          <w:iCs w:val="0"/>
          <w:caps w:val="0"/>
          <w:color w:val="000000"/>
          <w:spacing w:val="0"/>
          <w:kern w:val="0"/>
          <w:sz w:val="32"/>
          <w:szCs w:val="32"/>
          <w:highlight w:val="none"/>
          <w:lang w:val="en-US" w:eastAsia="zh-CN" w:bidi="ar"/>
        </w:rPr>
        <w:t>认真研究项目特点，科学合理设定绩效目标和指标</w:t>
      </w:r>
    </w:p>
    <w:p>
      <w:pPr>
        <w:pStyle w:val="11"/>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Times New Roman" w:hAnsi="Times New Roman" w:eastAsia="仿宋_GB2312" w:cs="Times New Roman"/>
          <w:i w:val="0"/>
          <w:iCs w:val="0"/>
          <w:caps w:val="0"/>
          <w:color w:val="000000"/>
          <w:spacing w:val="0"/>
          <w:kern w:val="0"/>
          <w:sz w:val="32"/>
          <w:szCs w:val="32"/>
          <w:highlight w:val="none"/>
          <w:lang w:val="en-US" w:eastAsia="zh-CN" w:bidi="ar"/>
        </w:rPr>
      </w:pP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在编制预算时要结合项目实际情况，科学合理设定绩效目标和指标。认真研究项目特点，从预算指标设置的明确性、可衡量性、可实现性、相关性和时限性等方面进行研究，设置与项目匹配度高的指标，更好地凸显项目绩效。具体方法如下：</w:t>
      </w:r>
      <w:bookmarkEnd w:id="17"/>
    </w:p>
    <w:p>
      <w:pPr>
        <w:pStyle w:val="5"/>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highlight w:val="none"/>
          <w:lang w:val="en-US" w:eastAsia="zh-CN" w:bidi="ar"/>
        </w:rPr>
      </w:pP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建立绩效指标制定规范：明确绩效指标的设定原则、方法和流程，确保指标具有明确的定义、可衡量性和可操作性。</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highlight w:val="none"/>
          <w:lang w:val="en-US" w:eastAsia="zh-CN" w:bidi="ar"/>
        </w:rPr>
      </w:pP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加强前期调研和分析：在设定绩效指标前，深入了解项目的特点、目标和预期效果，充分收集相关数据和信息，为指标的明确设定提供依据。</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highlight w:val="none"/>
          <w:lang w:val="en-US" w:eastAsia="zh-CN" w:bidi="ar"/>
        </w:rPr>
      </w:pP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组织专家论证：邀请相关领域的专家对绩效指标进行论证和审核，确保指标的科学性和合理性，避免模糊不清的表述。</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highlight w:val="none"/>
          <w:lang w:val="en-US" w:eastAsia="zh-CN" w:bidi="ar"/>
        </w:rPr>
      </w:pP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定期评估和调整：在项目执行过程中，定期对绩效指标的达成情况进行评估，根据实际情况对不明确或不合理的指标进行及时调整和优化。</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40" w:firstLineChars="200"/>
        <w:jc w:val="both"/>
        <w:textAlignment w:val="auto"/>
        <w:outlineLvl w:val="9"/>
        <w:rPr>
          <w:rFonts w:hint="default" w:ascii="Times New Roman" w:hAnsi="Times New Roman" w:cs="Times New Roman"/>
          <w:b/>
          <w:bCs/>
          <w:i w:val="0"/>
          <w:iCs w:val="0"/>
          <w:caps w:val="0"/>
          <w:color w:val="000000"/>
          <w:spacing w:val="0"/>
          <w:kern w:val="0"/>
          <w:sz w:val="32"/>
          <w:szCs w:val="32"/>
          <w:highlight w:val="none"/>
          <w:lang w:val="en-US" w:eastAsia="zh-CN" w:bidi="ar"/>
        </w:rPr>
      </w:pPr>
      <w:r>
        <w:rPr>
          <w:rFonts w:hint="eastAsia" w:ascii="Times New Roman" w:hAnsi="Times New Roman" w:cs="Times New Roman"/>
          <w:i w:val="0"/>
          <w:iCs w:val="0"/>
          <w:caps w:val="0"/>
          <w:color w:val="000000"/>
          <w:spacing w:val="0"/>
          <w:kern w:val="0"/>
          <w:sz w:val="32"/>
          <w:szCs w:val="32"/>
          <w:highlight w:val="none"/>
          <w:lang w:val="en-US" w:eastAsia="zh-CN" w:bidi="ar"/>
        </w:rPr>
        <w:t>2.</w:t>
      </w:r>
      <w:r>
        <w:rPr>
          <w:rFonts w:hint="default" w:ascii="Times New Roman" w:hAnsi="Times New Roman" w:cs="Times New Roman"/>
          <w:b/>
          <w:bCs/>
          <w:i w:val="0"/>
          <w:iCs w:val="0"/>
          <w:caps w:val="0"/>
          <w:color w:val="000000"/>
          <w:spacing w:val="0"/>
          <w:kern w:val="0"/>
          <w:sz w:val="32"/>
          <w:szCs w:val="32"/>
          <w:highlight w:val="none"/>
          <w:lang w:val="en-US" w:eastAsia="zh-CN" w:bidi="ar"/>
        </w:rPr>
        <w:t>强化资金到位全周期管控，将配套资金到位率纳入相关部门和负责人的绩效考核</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40" w:firstLineChars="200"/>
        <w:jc w:val="both"/>
        <w:textAlignment w:val="auto"/>
        <w:outlineLvl w:val="9"/>
        <w:rPr>
          <w:rFonts w:hint="eastAsia" w:ascii="Times New Roman" w:hAnsi="Times New Roman" w:cs="Times New Roman"/>
          <w:i w:val="0"/>
          <w:iCs w:val="0"/>
          <w:caps w:val="0"/>
          <w:color w:val="000000"/>
          <w:spacing w:val="0"/>
          <w:kern w:val="0"/>
          <w:sz w:val="32"/>
          <w:szCs w:val="32"/>
          <w:highlight w:val="none"/>
          <w:lang w:val="en-US" w:eastAsia="zh-CN" w:bidi="ar"/>
        </w:rPr>
      </w:pPr>
      <w:r>
        <w:rPr>
          <w:rFonts w:hint="eastAsia" w:ascii="Times New Roman" w:hAnsi="Times New Roman" w:cs="Times New Roman"/>
          <w:i w:val="0"/>
          <w:iCs w:val="0"/>
          <w:caps w:val="0"/>
          <w:color w:val="000000"/>
          <w:spacing w:val="0"/>
          <w:kern w:val="0"/>
          <w:sz w:val="32"/>
          <w:szCs w:val="32"/>
          <w:highlight w:val="none"/>
          <w:lang w:val="en-US" w:eastAsia="zh-CN" w:bidi="ar"/>
        </w:rPr>
        <w:t>逐笔梳理资金缺口，列出未到位资金的来源、金额、约定到账时间及当前卡点，形成明细清单，明确每笔资金的责任对接人。由项目负责人对接相关部门，明确审批进度和具体到账时间，必要时通过上级单位协调。强化资金到位全周期管控，细化资金到位节点，在项目启动前，将配套资金按项目进度拆解为具体支付节点，写入拨款申请文件。建立动态跟踪机制，每周更新资金到位进度表，对比计划与实际情况，对滞后资金启动预警。将配套资金到位率纳入相关部门和负责人的绩效考核，未达标者处以相应的惩处，对因失职导致资金长期不到位的，追究相应责任。</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40" w:firstLineChars="200"/>
        <w:jc w:val="both"/>
        <w:textAlignment w:val="auto"/>
        <w:outlineLvl w:val="9"/>
        <w:rPr>
          <w:rFonts w:hint="default" w:ascii="Times New Roman" w:hAnsi="Times New Roman" w:cs="Times New Roman"/>
          <w:b/>
          <w:bCs/>
          <w:i w:val="0"/>
          <w:iCs w:val="0"/>
          <w:caps w:val="0"/>
          <w:color w:val="000000"/>
          <w:spacing w:val="0"/>
          <w:kern w:val="0"/>
          <w:sz w:val="32"/>
          <w:szCs w:val="32"/>
          <w:highlight w:val="none"/>
          <w:lang w:val="en-US" w:eastAsia="zh-CN" w:bidi="ar"/>
        </w:rPr>
      </w:pPr>
      <w:r>
        <w:rPr>
          <w:rFonts w:hint="eastAsia" w:ascii="Times New Roman" w:hAnsi="Times New Roman" w:cs="Times New Roman"/>
          <w:i w:val="0"/>
          <w:iCs w:val="0"/>
          <w:caps w:val="0"/>
          <w:color w:val="000000"/>
          <w:spacing w:val="0"/>
          <w:kern w:val="0"/>
          <w:sz w:val="32"/>
          <w:szCs w:val="32"/>
          <w:highlight w:val="none"/>
          <w:lang w:val="en-US" w:eastAsia="zh-CN" w:bidi="ar"/>
        </w:rPr>
        <w:t>3.</w:t>
      </w:r>
      <w:r>
        <w:rPr>
          <w:rFonts w:hint="default" w:ascii="Times New Roman" w:hAnsi="Times New Roman" w:cs="Times New Roman"/>
          <w:b/>
          <w:bCs/>
          <w:i w:val="0"/>
          <w:iCs w:val="0"/>
          <w:caps w:val="0"/>
          <w:color w:val="000000"/>
          <w:spacing w:val="0"/>
          <w:kern w:val="0"/>
          <w:sz w:val="32"/>
          <w:szCs w:val="32"/>
          <w:highlight w:val="none"/>
          <w:lang w:val="en-US" w:eastAsia="zh-CN" w:bidi="ar"/>
        </w:rPr>
        <w:t>核查欠款明细，合理制定还款计划，分级处理上访及舆情</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highlight w:val="none"/>
          <w:lang w:val="en-US" w:eastAsia="zh-CN" w:bidi="ar"/>
        </w:rPr>
      </w:pPr>
      <w:r>
        <w:rPr>
          <w:rFonts w:hint="eastAsia" w:ascii="Times New Roman" w:hAnsi="Times New Roman" w:cs="Times New Roman"/>
          <w:i w:val="0"/>
          <w:iCs w:val="0"/>
          <w:caps w:val="0"/>
          <w:color w:val="000000"/>
          <w:spacing w:val="0"/>
          <w:kern w:val="0"/>
          <w:sz w:val="32"/>
          <w:szCs w:val="32"/>
          <w:highlight w:val="none"/>
          <w:lang w:val="en-US" w:eastAsia="zh-CN" w:bidi="ar"/>
        </w:rPr>
        <w:t>针对欠款问题，支队可以核查欠款明细，确认金额、事由、责任主体及依据。制定“一欠一策”还款方案，明确资金来源和时限，公开进度接受监督。合理制定还款计划，结合财政状况，明确分阶段还款金额、时限及资金来源。优先调度资金，统筹现有财政资金，必要时申请上级补助或专项债。建立沟通机制，定期与企业通报进展，说明欠款原因及还款计划。压实责任，明确部门及责任人，纳入督办确保执行。</w:t>
      </w:r>
      <w:bookmarkStart w:id="18" w:name="_GoBack"/>
      <w:bookmarkEnd w:id="18"/>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Times New Roman" w:hAnsi="Times New Roman" w:cs="Times New Roman"/>
          <w:b/>
          <w:bCs/>
          <w:i w:val="0"/>
          <w:iCs w:val="0"/>
          <w:caps w:val="0"/>
          <w:color w:val="000000"/>
          <w:spacing w:val="0"/>
          <w:kern w:val="0"/>
          <w:sz w:val="32"/>
          <w:szCs w:val="32"/>
          <w:highlight w:val="none"/>
          <w:lang w:val="en-US" w:eastAsia="zh-CN" w:bidi="ar"/>
        </w:rPr>
      </w:pPr>
      <w:r>
        <w:rPr>
          <w:rFonts w:hint="eastAsia" w:ascii="Times New Roman" w:hAnsi="Times New Roman" w:cs="Times New Roman"/>
          <w:b/>
          <w:bCs/>
          <w:i w:val="0"/>
          <w:iCs w:val="0"/>
          <w:caps w:val="0"/>
          <w:color w:val="000000"/>
          <w:spacing w:val="0"/>
          <w:kern w:val="0"/>
          <w:sz w:val="32"/>
          <w:szCs w:val="32"/>
          <w:highlight w:val="none"/>
          <w:lang w:val="en-US" w:eastAsia="zh-CN" w:bidi="ar"/>
        </w:rPr>
        <w:t>4.</w:t>
      </w:r>
      <w:r>
        <w:rPr>
          <w:rFonts w:hint="default" w:ascii="Times New Roman" w:hAnsi="Times New Roman" w:eastAsia="仿宋_GB2312" w:cs="Times New Roman"/>
          <w:b/>
          <w:bCs/>
          <w:i w:val="0"/>
          <w:iCs w:val="0"/>
          <w:caps w:val="0"/>
          <w:color w:val="000000"/>
          <w:spacing w:val="0"/>
          <w:kern w:val="0"/>
          <w:sz w:val="32"/>
          <w:szCs w:val="32"/>
          <w:highlight w:val="none"/>
          <w:lang w:val="en-US" w:eastAsia="zh-CN" w:bidi="ar"/>
        </w:rPr>
        <w:t>建立“双负责人”或“储备机制”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重要项目设置“主负责人+副负责人”，副负责人全程参与核心工作，熟悉项目细节，在主负责人变动时可快速补位。规范交接流程与文档管理</w:t>
      </w:r>
      <w:r>
        <w:rPr>
          <w:rFonts w:hint="eastAsia" w:ascii="Times New Roman" w:hAnsi="Times New Roman" w:cs="Times New Roman"/>
          <w:i w:val="0"/>
          <w:iCs w:val="0"/>
          <w:caps w:val="0"/>
          <w:color w:val="000000"/>
          <w:spacing w:val="0"/>
          <w:kern w:val="0"/>
          <w:sz w:val="32"/>
          <w:szCs w:val="32"/>
          <w:highlight w:val="none"/>
          <w:lang w:val="en-US" w:eastAsia="zh-CN" w:bidi="ar"/>
        </w:rPr>
        <w:t>，</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制定标准化的《项目交接清单》，明确需移交的内容（如项目进度表、合同文件、</w:t>
      </w:r>
      <w:r>
        <w:rPr>
          <w:rFonts w:hint="eastAsia" w:ascii="Times New Roman" w:hAnsi="Times New Roman" w:cs="Times New Roman"/>
          <w:i w:val="0"/>
          <w:iCs w:val="0"/>
          <w:caps w:val="0"/>
          <w:color w:val="000000"/>
          <w:spacing w:val="0"/>
          <w:kern w:val="0"/>
          <w:sz w:val="32"/>
          <w:szCs w:val="32"/>
          <w:highlight w:val="none"/>
          <w:lang w:val="en-US" w:eastAsia="zh-CN" w:bidi="ar"/>
        </w:rPr>
        <w:t>业务</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资料、未解决问题等）</w:t>
      </w:r>
      <w:r>
        <w:rPr>
          <w:rFonts w:hint="eastAsia" w:ascii="Times New Roman" w:hAnsi="Times New Roman" w:cs="Times New Roman"/>
          <w:i w:val="0"/>
          <w:iCs w:val="0"/>
          <w:caps w:val="0"/>
          <w:color w:val="000000"/>
          <w:spacing w:val="0"/>
          <w:kern w:val="0"/>
          <w:sz w:val="32"/>
          <w:szCs w:val="32"/>
          <w:highlight w:val="none"/>
          <w:lang w:val="en-US" w:eastAsia="zh-CN" w:bidi="ar"/>
        </w:rPr>
        <w:t>，</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要求交接双方签字确认，分管领导监督完成。人员确定离</w:t>
      </w:r>
      <w:r>
        <w:rPr>
          <w:rFonts w:hint="eastAsia" w:ascii="Times New Roman" w:hAnsi="Times New Roman" w:cs="Times New Roman"/>
          <w:i w:val="0"/>
          <w:iCs w:val="0"/>
          <w:caps w:val="0"/>
          <w:color w:val="000000"/>
          <w:spacing w:val="0"/>
          <w:kern w:val="0"/>
          <w:sz w:val="32"/>
          <w:szCs w:val="32"/>
          <w:highlight w:val="none"/>
          <w:lang w:val="en-US" w:eastAsia="zh-CN" w:bidi="ar"/>
        </w:rPr>
        <w:t>岗</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后，设置至少1-2周的交接期，原负责人需配合新负责人完成</w:t>
      </w:r>
      <w:r>
        <w:rPr>
          <w:rFonts w:hint="eastAsia" w:ascii="Times New Roman" w:hAnsi="Times New Roman" w:cs="Times New Roman"/>
          <w:i w:val="0"/>
          <w:iCs w:val="0"/>
          <w:caps w:val="0"/>
          <w:color w:val="000000"/>
          <w:spacing w:val="0"/>
          <w:kern w:val="0"/>
          <w:sz w:val="32"/>
          <w:szCs w:val="32"/>
          <w:highlight w:val="none"/>
          <w:lang w:val="en-US" w:eastAsia="zh-CN" w:bidi="ar"/>
        </w:rPr>
        <w:t>业务资料</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的当面对接。</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default" w:ascii="Times New Roman" w:hAnsi="Times New Roman" w:eastAsia="仿宋_GB2312" w:cs="Times New Roman"/>
          <w:b/>
          <w:bCs/>
          <w:i w:val="0"/>
          <w:iCs w:val="0"/>
          <w:caps w:val="0"/>
          <w:color w:val="000000"/>
          <w:spacing w:val="0"/>
          <w:kern w:val="0"/>
          <w:sz w:val="32"/>
          <w:szCs w:val="32"/>
          <w:highlight w:val="none"/>
          <w:lang w:val="en-US" w:eastAsia="zh-CN" w:bidi="ar"/>
        </w:rPr>
      </w:pPr>
      <w:r>
        <w:rPr>
          <w:rFonts w:hint="eastAsia" w:ascii="Times New Roman" w:hAnsi="Times New Roman" w:cs="Times New Roman"/>
          <w:b/>
          <w:bCs/>
          <w:i w:val="0"/>
          <w:iCs w:val="0"/>
          <w:caps w:val="0"/>
          <w:color w:val="000000"/>
          <w:spacing w:val="0"/>
          <w:kern w:val="0"/>
          <w:sz w:val="32"/>
          <w:szCs w:val="32"/>
          <w:highlight w:val="none"/>
          <w:lang w:val="en-US" w:eastAsia="zh-CN" w:bidi="ar"/>
        </w:rPr>
        <w:t>5.</w:t>
      </w:r>
      <w:r>
        <w:rPr>
          <w:rFonts w:hint="default" w:ascii="Times New Roman" w:hAnsi="Times New Roman" w:eastAsia="仿宋_GB2312" w:cs="Times New Roman"/>
          <w:b/>
          <w:bCs/>
          <w:i w:val="0"/>
          <w:iCs w:val="0"/>
          <w:caps w:val="0"/>
          <w:color w:val="000000"/>
          <w:spacing w:val="0"/>
          <w:kern w:val="0"/>
          <w:sz w:val="32"/>
          <w:szCs w:val="32"/>
          <w:highlight w:val="none"/>
          <w:lang w:val="en-US" w:eastAsia="zh-CN" w:bidi="ar"/>
        </w:rPr>
        <w:t>重构验收标准与流程</w:t>
      </w:r>
      <w:r>
        <w:rPr>
          <w:rFonts w:hint="eastAsia" w:ascii="Times New Roman" w:hAnsi="Times New Roman" w:eastAsia="仿宋_GB2312" w:cs="Times New Roman"/>
          <w:b/>
          <w:bCs/>
          <w:i w:val="0"/>
          <w:iCs w:val="0"/>
          <w:caps w:val="0"/>
          <w:color w:val="000000"/>
          <w:spacing w:val="0"/>
          <w:kern w:val="0"/>
          <w:sz w:val="32"/>
          <w:szCs w:val="32"/>
          <w:highlight w:val="none"/>
          <w:lang w:val="en-US" w:eastAsia="zh-CN" w:bidi="ar"/>
        </w:rPr>
        <w:t>，</w:t>
      </w:r>
      <w:r>
        <w:rPr>
          <w:rFonts w:hint="default" w:ascii="Times New Roman" w:hAnsi="Times New Roman" w:eastAsia="仿宋_GB2312" w:cs="Times New Roman"/>
          <w:b/>
          <w:bCs/>
          <w:i w:val="0"/>
          <w:iCs w:val="0"/>
          <w:caps w:val="0"/>
          <w:color w:val="000000"/>
          <w:spacing w:val="0"/>
          <w:kern w:val="0"/>
          <w:sz w:val="32"/>
          <w:szCs w:val="32"/>
          <w:highlight w:val="none"/>
          <w:lang w:val="en-US" w:eastAsia="zh-CN" w:bidi="ar"/>
        </w:rPr>
        <w:t>增设耐久性测试</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黑体" w:cs="Times New Roman"/>
          <w:b/>
          <w:sz w:val="32"/>
          <w:szCs w:val="32"/>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将疲劳测试、盐雾测试、高温高湿测试等纳入验收必选项目，例如要求消防水带通过1000次弯折无破损，应急电源完成500次充放电循环。引入第三方长期监测</w:t>
      </w:r>
      <w:r>
        <w:rPr>
          <w:rFonts w:hint="eastAsia" w:ascii="Times New Roman" w:hAnsi="Times New Roman" w:cs="Times New Roman"/>
          <w:i w:val="0"/>
          <w:iCs w:val="0"/>
          <w:caps w:val="0"/>
          <w:color w:val="000000"/>
          <w:spacing w:val="0"/>
          <w:kern w:val="0"/>
          <w:sz w:val="32"/>
          <w:szCs w:val="32"/>
          <w:highlight w:val="none"/>
          <w:lang w:val="en-US" w:eastAsia="zh-CN" w:bidi="ar"/>
        </w:rPr>
        <w:t>，</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委托专业机构对设备进行3-6个月的跟踪测试，重点监测性能衰减情况，出具动态评估报告。在合同中明确“全生命周期质量承诺”，要求供应商提供原材料批次证明、关键工艺视频记录，并约定设备使用1年内故障率超5%即触发高额违约金。引入保险机制</w:t>
      </w:r>
      <w:r>
        <w:rPr>
          <w:rFonts w:hint="eastAsia" w:ascii="Times New Roman" w:hAnsi="Times New Roman" w:cs="Times New Roman"/>
          <w:i w:val="0"/>
          <w:iCs w:val="0"/>
          <w:caps w:val="0"/>
          <w:color w:val="000000"/>
          <w:spacing w:val="0"/>
          <w:kern w:val="0"/>
          <w:sz w:val="32"/>
          <w:szCs w:val="32"/>
          <w:highlight w:val="none"/>
          <w:lang w:val="en-US" w:eastAsia="zh-CN" w:bidi="ar"/>
        </w:rPr>
        <w:t>，</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购买设备质量保证保险，由保险公司委托第三方机构进行风险评估和质量监督，转移部分质量风险。定期开展“回头看”</w:t>
      </w:r>
      <w:r>
        <w:rPr>
          <w:rFonts w:hint="eastAsia" w:ascii="Times New Roman" w:hAnsi="Times New Roman" w:cs="Times New Roman"/>
          <w:i w:val="0"/>
          <w:iCs w:val="0"/>
          <w:caps w:val="0"/>
          <w:color w:val="000000"/>
          <w:spacing w:val="0"/>
          <w:kern w:val="0"/>
          <w:sz w:val="32"/>
          <w:szCs w:val="32"/>
          <w:highlight w:val="none"/>
          <w:lang w:val="en-US" w:eastAsia="zh-CN" w:bidi="ar"/>
        </w:rPr>
        <w:t>，</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每季度对已验收设备进行抽样复检，重点检查易损部件和性能衰减指标，形成质量改进清单。动态更新采购标准</w:t>
      </w:r>
      <w:r>
        <w:rPr>
          <w:rFonts w:hint="eastAsia" w:ascii="Times New Roman" w:hAnsi="Times New Roman" w:cs="Times New Roman"/>
          <w:i w:val="0"/>
          <w:iCs w:val="0"/>
          <w:caps w:val="0"/>
          <w:color w:val="000000"/>
          <w:spacing w:val="0"/>
          <w:kern w:val="0"/>
          <w:sz w:val="32"/>
          <w:szCs w:val="32"/>
          <w:highlight w:val="none"/>
          <w:lang w:val="en-US" w:eastAsia="zh-CN" w:bidi="ar"/>
        </w:rPr>
        <w:t>，</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跟踪行业技术标准和设备发展趋势，每年修订采购技术参数，淘汰落后工艺产品。强化责任追究</w:t>
      </w:r>
      <w:r>
        <w:rPr>
          <w:rFonts w:hint="eastAsia" w:ascii="Times New Roman" w:hAnsi="Times New Roman" w:cs="Times New Roman"/>
          <w:i w:val="0"/>
          <w:iCs w:val="0"/>
          <w:caps w:val="0"/>
          <w:color w:val="000000"/>
          <w:spacing w:val="0"/>
          <w:kern w:val="0"/>
          <w:sz w:val="32"/>
          <w:szCs w:val="32"/>
          <w:highlight w:val="none"/>
          <w:lang w:val="en-US" w:eastAsia="zh-CN" w:bidi="ar"/>
        </w:rPr>
        <w:t>，</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对因验收失职、管理缺位导致设备不耐用的相关责任人严肃问责，形成有效震慑。</w:t>
      </w: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imes New Roman" w:hAnsi="Times New Roman"/>
      </w:rPr>
    </w:pPr>
    <w:r>
      <w:rPr>
        <w:rFonts w:hint="eastAsia" w:ascii="Times New Roman" w:hAnsi="Times New Roman"/>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1</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9"/>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1</w:t>
                    </w:r>
                    <w:r>
                      <w:rPr>
                        <w:rFonts w:ascii="Times New Roman" w:hAnsi="Times New Roman"/>
                      </w:rPr>
                      <w:fldChar w:fldCharType="end"/>
                    </w:r>
                  </w:p>
                </w:txbxContent>
              </v:textbox>
            </v:shape>
          </w:pict>
        </mc:Fallback>
      </mc:AlternateContent>
    </w:r>
    <w:r>
      <w:rPr>
        <w:rFonts w:hint="eastAsia" w:ascii="Times New Roman" w:hAnsi="Times New Roman"/>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pBdr>
        <w:bottom w:val="none" w:color="auto" w:sz="0" w:space="1"/>
      </w:pBdr>
      <w:kinsoku/>
      <w:wordWrap/>
      <w:overflowPunct/>
      <w:topLinePunct w:val="0"/>
      <w:bidi w:val="0"/>
      <w:adjustRightInd/>
      <w:snapToGrid w:val="0"/>
      <w:spacing w:after="0" w:line="300" w:lineRule="exact"/>
      <w:ind w:firstLine="840" w:firstLineChars="400"/>
      <w:jc w:val="left"/>
      <w:textAlignment w:val="auto"/>
      <w:outlineLvl w:val="9"/>
      <w:rPr>
        <w:rFonts w:hint="eastAsia" w:ascii="Times New Roman" w:hAnsi="Times New Roman" w:eastAsia="宋体"/>
        <w:b w:val="0"/>
        <w:bCs w:val="0"/>
        <w:sz w:val="21"/>
        <w:szCs w:val="21"/>
      </w:rPr>
    </w:pPr>
    <w:r>
      <w:rPr>
        <w:rFonts w:hint="eastAsia" w:ascii="隶书" w:hAnsi="宋体"/>
        <w:b w:val="0"/>
        <w:bCs w:val="0"/>
        <w:sz w:val="21"/>
        <w:szCs w:val="21"/>
      </w:rPr>
      <w:drawing>
        <wp:anchor distT="0" distB="0" distL="114300" distR="114300" simplePos="0" relativeHeight="251659264" behindDoc="0" locked="0" layoutInCell="1" allowOverlap="1">
          <wp:simplePos x="0" y="0"/>
          <wp:positionH relativeFrom="column">
            <wp:posOffset>-5080</wp:posOffset>
          </wp:positionH>
          <wp:positionV relativeFrom="paragraph">
            <wp:posOffset>-15875</wp:posOffset>
          </wp:positionV>
          <wp:extent cx="422910" cy="385445"/>
          <wp:effectExtent l="0" t="0" r="3810" b="10795"/>
          <wp:wrapSquare wrapText="bothSides"/>
          <wp:docPr id="2" name="图片 2" descr="财讯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财讯小图标"/>
                  <pic:cNvPicPr>
                    <a:picLocks noChangeAspect="1"/>
                  </pic:cNvPicPr>
                </pic:nvPicPr>
                <pic:blipFill>
                  <a:blip r:embed="rId1"/>
                  <a:stretch>
                    <a:fillRect/>
                  </a:stretch>
                </pic:blipFill>
                <pic:spPr>
                  <a:xfrm>
                    <a:off x="0" y="0"/>
                    <a:ext cx="422910" cy="385445"/>
                  </a:xfrm>
                  <a:prstGeom prst="rect">
                    <a:avLst/>
                  </a:prstGeom>
                </pic:spPr>
              </pic:pic>
            </a:graphicData>
          </a:graphic>
        </wp:anchor>
      </w:drawing>
    </w:r>
    <w:r>
      <w:rPr>
        <w:rFonts w:hint="eastAsia" w:ascii="Times New Roman" w:hAnsi="Times New Roman"/>
        <w:b w:val="0"/>
        <w:bCs w:val="0"/>
        <w:sz w:val="21"/>
        <w:szCs w:val="21"/>
      </w:rPr>
      <w:t>新</w:t>
    </w:r>
    <w:r>
      <w:rPr>
        <w:rFonts w:hint="eastAsia" w:ascii="Times New Roman" w:hAnsi="Times New Roman" w:eastAsia="宋体"/>
        <w:b w:val="0"/>
        <w:bCs w:val="0"/>
        <w:sz w:val="21"/>
        <w:szCs w:val="21"/>
      </w:rPr>
      <w:t>疆</w:t>
    </w:r>
    <w:r>
      <w:rPr>
        <w:rFonts w:hint="eastAsia" w:ascii="Times New Roman" w:hAnsi="Times New Roman" w:eastAsia="宋体"/>
        <w:b w:val="0"/>
        <w:bCs w:val="0"/>
        <w:sz w:val="21"/>
        <w:szCs w:val="21"/>
        <w:lang w:val="en-US" w:eastAsia="zh-CN"/>
      </w:rPr>
      <w:t>财讯睿智信息咨询</w:t>
    </w:r>
    <w:r>
      <w:rPr>
        <w:rFonts w:hint="eastAsia" w:ascii="Times New Roman" w:hAnsi="Times New Roman" w:eastAsia="宋体"/>
        <w:b w:val="0"/>
        <w:bCs w:val="0"/>
        <w:sz w:val="21"/>
        <w:szCs w:val="21"/>
      </w:rPr>
      <w:t>有限</w:t>
    </w:r>
    <w:r>
      <w:rPr>
        <w:rFonts w:hint="eastAsia" w:ascii="Times New Roman" w:hAnsi="Times New Roman" w:eastAsia="宋体"/>
        <w:b w:val="0"/>
        <w:bCs w:val="0"/>
        <w:sz w:val="21"/>
        <w:szCs w:val="21"/>
        <w:lang w:val="en-US" w:eastAsia="zh-CN"/>
      </w:rPr>
      <w:t>公司</w:t>
    </w:r>
    <w:r>
      <w:rPr>
        <w:rFonts w:hint="eastAsia" w:ascii="Times New Roman" w:hAnsi="Times New Roman" w:eastAsia="宋体"/>
        <w:b w:val="0"/>
        <w:bCs w:val="0"/>
        <w:sz w:val="21"/>
        <w:szCs w:val="21"/>
      </w:rPr>
      <w:t xml:space="preserve">     </w:t>
    </w:r>
  </w:p>
  <w:p>
    <w:pPr>
      <w:pStyle w:val="10"/>
      <w:keepNext w:val="0"/>
      <w:keepLines w:val="0"/>
      <w:pageBreakBefore w:val="0"/>
      <w:widowControl w:val="0"/>
      <w:pBdr>
        <w:bottom w:val="single" w:color="auto" w:sz="4" w:space="1"/>
      </w:pBdr>
      <w:kinsoku/>
      <w:wordWrap/>
      <w:overflowPunct/>
      <w:topLinePunct w:val="0"/>
      <w:bidi w:val="0"/>
      <w:adjustRightInd/>
      <w:snapToGrid w:val="0"/>
      <w:spacing w:after="0" w:line="300" w:lineRule="exact"/>
      <w:ind w:firstLine="840" w:firstLineChars="400"/>
      <w:jc w:val="left"/>
      <w:textAlignment w:val="auto"/>
      <w:outlineLvl w:val="9"/>
      <w:rPr>
        <w:rFonts w:hint="default" w:ascii="Times New Roman" w:hAnsi="Times New Roman" w:eastAsia="宋体" w:cs="Times New Roman"/>
        <w:b w:val="0"/>
        <w:bCs w:val="0"/>
        <w:sz w:val="21"/>
        <w:szCs w:val="21"/>
      </w:rPr>
    </w:pP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injiang Cai</w:t>
    </w: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un Ruizhi Information Consulting Co.,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E1F9C"/>
    <w:multiLevelType w:val="singleLevel"/>
    <w:tmpl w:val="88EE1F9C"/>
    <w:lvl w:ilvl="0" w:tentative="0">
      <w:start w:val="1"/>
      <w:numFmt w:val="chineseCounting"/>
      <w:suff w:val="nothing"/>
      <w:lvlText w:val="（%1）"/>
      <w:lvlJc w:val="left"/>
      <w:rPr>
        <w:rFonts w:hint="eastAsia"/>
      </w:rPr>
    </w:lvl>
  </w:abstractNum>
  <w:abstractNum w:abstractNumId="1">
    <w:nsid w:val="71D1758D"/>
    <w:multiLevelType w:val="singleLevel"/>
    <w:tmpl w:val="71D1758D"/>
    <w:lvl w:ilvl="0" w:tentative="0">
      <w:start w:val="1"/>
      <w:numFmt w:val="chineseCounting"/>
      <w:suff w:val="nothing"/>
      <w:lvlText w:val="%1、"/>
      <w:lvlJc w:val="left"/>
      <w:rPr>
        <w:rFonts w:hint="eastAsia"/>
      </w:rPr>
    </w:lvl>
  </w:abstractNum>
  <w:abstractNum w:abstractNumId="2">
    <w:nsid w:val="7E17C11F"/>
    <w:multiLevelType w:val="singleLevel"/>
    <w:tmpl w:val="7E17C11F"/>
    <w:lvl w:ilvl="0" w:tentative="0">
      <w:start w:val="1"/>
      <w:numFmt w:val="decimal"/>
      <w:pStyle w:val="8"/>
      <w:lvlText w:val="%1."/>
      <w:lvlJc w:val="left"/>
      <w:pPr>
        <w:tabs>
          <w:tab w:val="left" w:pos="2040"/>
        </w:tabs>
        <w:ind w:left="20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TIxNTJlMjY2NjM5NjdjYmYwZjVhYjA4ZGEwODEifQ=="/>
  </w:docVars>
  <w:rsids>
    <w:rsidRoot w:val="0966299D"/>
    <w:rsid w:val="01591C99"/>
    <w:rsid w:val="01685B72"/>
    <w:rsid w:val="018A43E1"/>
    <w:rsid w:val="01EF3980"/>
    <w:rsid w:val="01F32976"/>
    <w:rsid w:val="02FE20CD"/>
    <w:rsid w:val="030C19A7"/>
    <w:rsid w:val="03165668"/>
    <w:rsid w:val="031F3DF1"/>
    <w:rsid w:val="033B6E7D"/>
    <w:rsid w:val="036D42CC"/>
    <w:rsid w:val="03702DF3"/>
    <w:rsid w:val="037B54CB"/>
    <w:rsid w:val="03D8291E"/>
    <w:rsid w:val="041A1188"/>
    <w:rsid w:val="046749DD"/>
    <w:rsid w:val="04A2297A"/>
    <w:rsid w:val="05235E1B"/>
    <w:rsid w:val="05487491"/>
    <w:rsid w:val="05512EFF"/>
    <w:rsid w:val="055D636D"/>
    <w:rsid w:val="05770097"/>
    <w:rsid w:val="057B3010"/>
    <w:rsid w:val="05C173E2"/>
    <w:rsid w:val="05EA6D14"/>
    <w:rsid w:val="05FD48BE"/>
    <w:rsid w:val="069074E0"/>
    <w:rsid w:val="06C45BE2"/>
    <w:rsid w:val="06D67668"/>
    <w:rsid w:val="08D4742C"/>
    <w:rsid w:val="08FA38BC"/>
    <w:rsid w:val="08FC0E5C"/>
    <w:rsid w:val="0966299D"/>
    <w:rsid w:val="09D734B8"/>
    <w:rsid w:val="0A8A5836"/>
    <w:rsid w:val="0AC41E4E"/>
    <w:rsid w:val="0AF81AF7"/>
    <w:rsid w:val="0B072310"/>
    <w:rsid w:val="0B097861"/>
    <w:rsid w:val="0B257EEC"/>
    <w:rsid w:val="0B426D0B"/>
    <w:rsid w:val="0B802215"/>
    <w:rsid w:val="0BEF5E95"/>
    <w:rsid w:val="0C3628D7"/>
    <w:rsid w:val="0D186AB0"/>
    <w:rsid w:val="0D365A47"/>
    <w:rsid w:val="0D7B505C"/>
    <w:rsid w:val="0DA33F9D"/>
    <w:rsid w:val="0DAB2E8D"/>
    <w:rsid w:val="0DCE6869"/>
    <w:rsid w:val="0DD00E30"/>
    <w:rsid w:val="0DD73C46"/>
    <w:rsid w:val="0E2A413A"/>
    <w:rsid w:val="0E597B37"/>
    <w:rsid w:val="0F2F360E"/>
    <w:rsid w:val="0F962004"/>
    <w:rsid w:val="0FB23AA4"/>
    <w:rsid w:val="0FCF5AFF"/>
    <w:rsid w:val="10125409"/>
    <w:rsid w:val="10A10D79"/>
    <w:rsid w:val="10DE6CB2"/>
    <w:rsid w:val="114E2471"/>
    <w:rsid w:val="11655F9D"/>
    <w:rsid w:val="12AA7E4D"/>
    <w:rsid w:val="135E635B"/>
    <w:rsid w:val="13862438"/>
    <w:rsid w:val="13D36C5E"/>
    <w:rsid w:val="13D4638F"/>
    <w:rsid w:val="140F1655"/>
    <w:rsid w:val="14260760"/>
    <w:rsid w:val="146124BC"/>
    <w:rsid w:val="156C74AC"/>
    <w:rsid w:val="159E2D58"/>
    <w:rsid w:val="15AB60E4"/>
    <w:rsid w:val="161466D7"/>
    <w:rsid w:val="163B2380"/>
    <w:rsid w:val="165822B9"/>
    <w:rsid w:val="165D34A1"/>
    <w:rsid w:val="16D46E2A"/>
    <w:rsid w:val="17283764"/>
    <w:rsid w:val="17433763"/>
    <w:rsid w:val="177B7D38"/>
    <w:rsid w:val="18573340"/>
    <w:rsid w:val="18926F9C"/>
    <w:rsid w:val="1A6112B1"/>
    <w:rsid w:val="1ABF7F3C"/>
    <w:rsid w:val="1B1C713C"/>
    <w:rsid w:val="1B3C158C"/>
    <w:rsid w:val="1B854CE1"/>
    <w:rsid w:val="1BEE36D9"/>
    <w:rsid w:val="1C3908CB"/>
    <w:rsid w:val="1C3D380E"/>
    <w:rsid w:val="1C4D2DFE"/>
    <w:rsid w:val="1C9553F8"/>
    <w:rsid w:val="1CBD66FD"/>
    <w:rsid w:val="1D2B6D09"/>
    <w:rsid w:val="1DE21221"/>
    <w:rsid w:val="1DF73641"/>
    <w:rsid w:val="1E01461F"/>
    <w:rsid w:val="1E380731"/>
    <w:rsid w:val="1E4D2842"/>
    <w:rsid w:val="1E584433"/>
    <w:rsid w:val="1E8F7C25"/>
    <w:rsid w:val="1EE67210"/>
    <w:rsid w:val="1F332CA6"/>
    <w:rsid w:val="1FE60172"/>
    <w:rsid w:val="20234AC9"/>
    <w:rsid w:val="205D622D"/>
    <w:rsid w:val="20875058"/>
    <w:rsid w:val="217814E1"/>
    <w:rsid w:val="227635D6"/>
    <w:rsid w:val="228C104B"/>
    <w:rsid w:val="22F17100"/>
    <w:rsid w:val="22FA1C56"/>
    <w:rsid w:val="236F3B02"/>
    <w:rsid w:val="238B4E5F"/>
    <w:rsid w:val="24853FA4"/>
    <w:rsid w:val="24E327F0"/>
    <w:rsid w:val="253A0094"/>
    <w:rsid w:val="2573204F"/>
    <w:rsid w:val="2685028B"/>
    <w:rsid w:val="26C436A5"/>
    <w:rsid w:val="27101CF6"/>
    <w:rsid w:val="27633CE3"/>
    <w:rsid w:val="27DA3611"/>
    <w:rsid w:val="284D23F2"/>
    <w:rsid w:val="28893937"/>
    <w:rsid w:val="29971AD2"/>
    <w:rsid w:val="29CF181E"/>
    <w:rsid w:val="2A1A6D88"/>
    <w:rsid w:val="2A59392D"/>
    <w:rsid w:val="2A7B42D3"/>
    <w:rsid w:val="2AB51AE7"/>
    <w:rsid w:val="2AC450FA"/>
    <w:rsid w:val="2B1716CE"/>
    <w:rsid w:val="2B5F12E1"/>
    <w:rsid w:val="2CF37A4F"/>
    <w:rsid w:val="2D4B3B6D"/>
    <w:rsid w:val="2D79071F"/>
    <w:rsid w:val="2DD90EBD"/>
    <w:rsid w:val="2DFE6A69"/>
    <w:rsid w:val="2E84235F"/>
    <w:rsid w:val="2EDD11CB"/>
    <w:rsid w:val="2F4A2E19"/>
    <w:rsid w:val="2FF63FA8"/>
    <w:rsid w:val="30672406"/>
    <w:rsid w:val="310149B3"/>
    <w:rsid w:val="31181CFC"/>
    <w:rsid w:val="31AD68E8"/>
    <w:rsid w:val="31B9528D"/>
    <w:rsid w:val="320C1861"/>
    <w:rsid w:val="324E00CB"/>
    <w:rsid w:val="325B6344"/>
    <w:rsid w:val="32A001FB"/>
    <w:rsid w:val="340F5638"/>
    <w:rsid w:val="345E036E"/>
    <w:rsid w:val="346959F8"/>
    <w:rsid w:val="35C321E0"/>
    <w:rsid w:val="3675559A"/>
    <w:rsid w:val="36B83D65"/>
    <w:rsid w:val="370074BA"/>
    <w:rsid w:val="37427AD3"/>
    <w:rsid w:val="376932B2"/>
    <w:rsid w:val="37737C8C"/>
    <w:rsid w:val="37A14BDC"/>
    <w:rsid w:val="383D6C3F"/>
    <w:rsid w:val="38837462"/>
    <w:rsid w:val="38F90665"/>
    <w:rsid w:val="391D25A6"/>
    <w:rsid w:val="39A072CF"/>
    <w:rsid w:val="3A4A3ABD"/>
    <w:rsid w:val="3A58705B"/>
    <w:rsid w:val="3A791A5E"/>
    <w:rsid w:val="3AD60C5E"/>
    <w:rsid w:val="3B03577C"/>
    <w:rsid w:val="3B624143"/>
    <w:rsid w:val="3B675D5A"/>
    <w:rsid w:val="3B7775EC"/>
    <w:rsid w:val="3BB92309"/>
    <w:rsid w:val="3BE06F08"/>
    <w:rsid w:val="3BF13876"/>
    <w:rsid w:val="3C0525FD"/>
    <w:rsid w:val="3C1732DC"/>
    <w:rsid w:val="3C726653"/>
    <w:rsid w:val="3C8D17F0"/>
    <w:rsid w:val="3C8F1D62"/>
    <w:rsid w:val="3CF3634D"/>
    <w:rsid w:val="3D0B15CE"/>
    <w:rsid w:val="3D8220EA"/>
    <w:rsid w:val="3DE11DF4"/>
    <w:rsid w:val="3DFF04CC"/>
    <w:rsid w:val="3E394631"/>
    <w:rsid w:val="3E640B6F"/>
    <w:rsid w:val="3ED25BE0"/>
    <w:rsid w:val="3ED6747E"/>
    <w:rsid w:val="3F161F71"/>
    <w:rsid w:val="3F4A4D55"/>
    <w:rsid w:val="3F4A5777"/>
    <w:rsid w:val="40186FF6"/>
    <w:rsid w:val="412070D7"/>
    <w:rsid w:val="413B4C25"/>
    <w:rsid w:val="41742F7F"/>
    <w:rsid w:val="418C25DC"/>
    <w:rsid w:val="42254279"/>
    <w:rsid w:val="42E61C5A"/>
    <w:rsid w:val="43AA5DC2"/>
    <w:rsid w:val="43AB2C21"/>
    <w:rsid w:val="44FC4866"/>
    <w:rsid w:val="45140D01"/>
    <w:rsid w:val="45825AFA"/>
    <w:rsid w:val="46BB51AC"/>
    <w:rsid w:val="46C048ED"/>
    <w:rsid w:val="480E5EDB"/>
    <w:rsid w:val="482B7F20"/>
    <w:rsid w:val="48A028AB"/>
    <w:rsid w:val="492B4235"/>
    <w:rsid w:val="49E52C6C"/>
    <w:rsid w:val="49F31649"/>
    <w:rsid w:val="4A235542"/>
    <w:rsid w:val="4A77334A"/>
    <w:rsid w:val="4AA06B93"/>
    <w:rsid w:val="4B3115EC"/>
    <w:rsid w:val="4B3E0D7E"/>
    <w:rsid w:val="4B50040A"/>
    <w:rsid w:val="4B9A3D0E"/>
    <w:rsid w:val="4BD56AF3"/>
    <w:rsid w:val="4BE60F1D"/>
    <w:rsid w:val="4C8C56AE"/>
    <w:rsid w:val="4C9C2831"/>
    <w:rsid w:val="4D2729C2"/>
    <w:rsid w:val="4D4357AA"/>
    <w:rsid w:val="4D505580"/>
    <w:rsid w:val="4F0475FC"/>
    <w:rsid w:val="4F365D17"/>
    <w:rsid w:val="4F38080E"/>
    <w:rsid w:val="4F806F93"/>
    <w:rsid w:val="4FA771EC"/>
    <w:rsid w:val="501A1195"/>
    <w:rsid w:val="504C2DF0"/>
    <w:rsid w:val="508F1B83"/>
    <w:rsid w:val="50DC549F"/>
    <w:rsid w:val="511D5FC6"/>
    <w:rsid w:val="51875CD1"/>
    <w:rsid w:val="52081BED"/>
    <w:rsid w:val="52236EFF"/>
    <w:rsid w:val="53B41741"/>
    <w:rsid w:val="53F35F85"/>
    <w:rsid w:val="557E3F74"/>
    <w:rsid w:val="559B4B26"/>
    <w:rsid w:val="55A734CB"/>
    <w:rsid w:val="55E60E8B"/>
    <w:rsid w:val="56286477"/>
    <w:rsid w:val="565828B0"/>
    <w:rsid w:val="568B4B9B"/>
    <w:rsid w:val="56ED315F"/>
    <w:rsid w:val="577109C8"/>
    <w:rsid w:val="578A30A4"/>
    <w:rsid w:val="58094B8C"/>
    <w:rsid w:val="58597148"/>
    <w:rsid w:val="590F1AB3"/>
    <w:rsid w:val="593A6404"/>
    <w:rsid w:val="595C281E"/>
    <w:rsid w:val="5991071A"/>
    <w:rsid w:val="5A2C3F9F"/>
    <w:rsid w:val="5A6E5F54"/>
    <w:rsid w:val="5A875D41"/>
    <w:rsid w:val="5B3D3F8A"/>
    <w:rsid w:val="5B9F774E"/>
    <w:rsid w:val="5C166CB5"/>
    <w:rsid w:val="5CAE513F"/>
    <w:rsid w:val="5CCC1A69"/>
    <w:rsid w:val="5D7843A7"/>
    <w:rsid w:val="5E055233"/>
    <w:rsid w:val="5E1436C8"/>
    <w:rsid w:val="5E473A9D"/>
    <w:rsid w:val="5E8F0FA0"/>
    <w:rsid w:val="5E9B16F3"/>
    <w:rsid w:val="5EE7342D"/>
    <w:rsid w:val="5EEE3F19"/>
    <w:rsid w:val="5FB80713"/>
    <w:rsid w:val="600C6FB6"/>
    <w:rsid w:val="60BB2E75"/>
    <w:rsid w:val="60D34F34"/>
    <w:rsid w:val="60E92BEA"/>
    <w:rsid w:val="61291238"/>
    <w:rsid w:val="614E61D9"/>
    <w:rsid w:val="61E33ADD"/>
    <w:rsid w:val="623954AB"/>
    <w:rsid w:val="62D73668"/>
    <w:rsid w:val="62FB7D36"/>
    <w:rsid w:val="632616CF"/>
    <w:rsid w:val="63CE44AC"/>
    <w:rsid w:val="640A35A3"/>
    <w:rsid w:val="64526CF8"/>
    <w:rsid w:val="651162CA"/>
    <w:rsid w:val="653D3504"/>
    <w:rsid w:val="65AD68DC"/>
    <w:rsid w:val="66C70B33"/>
    <w:rsid w:val="67313B0C"/>
    <w:rsid w:val="679D64DC"/>
    <w:rsid w:val="68030A35"/>
    <w:rsid w:val="68C02A57"/>
    <w:rsid w:val="68FE11FC"/>
    <w:rsid w:val="694940A9"/>
    <w:rsid w:val="696C085C"/>
    <w:rsid w:val="6A1B17E0"/>
    <w:rsid w:val="6A2E3463"/>
    <w:rsid w:val="6AE71D7B"/>
    <w:rsid w:val="6AFB1E97"/>
    <w:rsid w:val="6C042FCD"/>
    <w:rsid w:val="6C2E5548"/>
    <w:rsid w:val="6CE801F9"/>
    <w:rsid w:val="6D226070"/>
    <w:rsid w:val="6D526537"/>
    <w:rsid w:val="6DB175C2"/>
    <w:rsid w:val="6DF33A9E"/>
    <w:rsid w:val="6E2711F5"/>
    <w:rsid w:val="70035E4A"/>
    <w:rsid w:val="702A0B29"/>
    <w:rsid w:val="704936A5"/>
    <w:rsid w:val="705A5167"/>
    <w:rsid w:val="70D47439"/>
    <w:rsid w:val="717A163C"/>
    <w:rsid w:val="71BB6174"/>
    <w:rsid w:val="71E73175"/>
    <w:rsid w:val="7222718E"/>
    <w:rsid w:val="72893FAE"/>
    <w:rsid w:val="731C7B13"/>
    <w:rsid w:val="7367613B"/>
    <w:rsid w:val="73E704C7"/>
    <w:rsid w:val="74D654C4"/>
    <w:rsid w:val="74F21A16"/>
    <w:rsid w:val="7506180B"/>
    <w:rsid w:val="751B4A79"/>
    <w:rsid w:val="754D5868"/>
    <w:rsid w:val="76285219"/>
    <w:rsid w:val="77CC06C4"/>
    <w:rsid w:val="77D71596"/>
    <w:rsid w:val="78FD6DDA"/>
    <w:rsid w:val="79E409FD"/>
    <w:rsid w:val="79FE105C"/>
    <w:rsid w:val="7A100D8F"/>
    <w:rsid w:val="7A5C0769"/>
    <w:rsid w:val="7A653295"/>
    <w:rsid w:val="7AB04F72"/>
    <w:rsid w:val="7AC676A0"/>
    <w:rsid w:val="7AC73875"/>
    <w:rsid w:val="7AE364A4"/>
    <w:rsid w:val="7AF1052D"/>
    <w:rsid w:val="7B3109C5"/>
    <w:rsid w:val="7BAE3D3A"/>
    <w:rsid w:val="7BCC510C"/>
    <w:rsid w:val="7C1E27E6"/>
    <w:rsid w:val="7C444EEA"/>
    <w:rsid w:val="7C514D41"/>
    <w:rsid w:val="7CBE2D25"/>
    <w:rsid w:val="7CDE2C92"/>
    <w:rsid w:val="7D1A1CFA"/>
    <w:rsid w:val="7D8B70AB"/>
    <w:rsid w:val="7D952F02"/>
    <w:rsid w:val="7DC73E5B"/>
    <w:rsid w:val="7DE0510C"/>
    <w:rsid w:val="7DE730FF"/>
    <w:rsid w:val="7EE04E09"/>
    <w:rsid w:val="7F376DBE"/>
    <w:rsid w:val="7F474827"/>
    <w:rsid w:val="7F5259A6"/>
    <w:rsid w:val="7F617665"/>
    <w:rsid w:val="7F7F4889"/>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qFormat/>
    <w:uiPriority w:val="0"/>
    <w:pPr>
      <w:jc w:val="left"/>
    </w:pPr>
    <w:rPr>
      <w:rFonts w:ascii="Calibri" w:hAnsi="Calibri" w:eastAsia="宋体" w:cs="Times New Roman"/>
      <w:kern w:val="0"/>
      <w:sz w:val="24"/>
      <w:szCs w:val="24"/>
      <w:lang w:val="en-US" w:eastAsia="zh-CN" w:bidi="ar"/>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pPr>
    <w:rPr>
      <w:rFonts w:ascii="Times New Roman" w:hAnsi="Times New Roman" w:cs="Times New Roman"/>
      <w:sz w:val="20"/>
      <w:szCs w:val="20"/>
    </w:rPr>
  </w:style>
  <w:style w:type="paragraph" w:styleId="4">
    <w:name w:val="annotation text"/>
    <w:basedOn w:val="1"/>
    <w:qFormat/>
    <w:uiPriority w:val="0"/>
    <w:pPr>
      <w:jc w:val="left"/>
    </w:pPr>
  </w:style>
  <w:style w:type="paragraph" w:styleId="5">
    <w:name w:val="Body Text"/>
    <w:basedOn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6">
    <w:name w:val="Body Text Indent"/>
    <w:basedOn w:val="1"/>
    <w:qFormat/>
    <w:uiPriority w:val="0"/>
    <w:pPr>
      <w:tabs>
        <w:tab w:val="left" w:pos="900"/>
      </w:tabs>
      <w:ind w:firstLine="720" w:firstLineChars="200"/>
    </w:pPr>
    <w:rPr>
      <w:rFonts w:ascii="`Times New Roman`" w:eastAsia="仿宋_GB2312"/>
      <w:color w:val="000000"/>
      <w:spacing w:val="20"/>
      <w:szCs w:val="30"/>
      <w:lang w:val="zh-CN"/>
    </w:rPr>
  </w:style>
  <w:style w:type="paragraph" w:styleId="7">
    <w:name w:val="Plain Text"/>
    <w:basedOn w:val="1"/>
    <w:next w:val="8"/>
    <w:qFormat/>
    <w:uiPriority w:val="0"/>
    <w:rPr>
      <w:rFonts w:hint="eastAsia" w:ascii="宋体" w:hAnsi="Courier New"/>
      <w:szCs w:val="20"/>
    </w:rPr>
  </w:style>
  <w:style w:type="paragraph" w:styleId="8">
    <w:name w:val="List Number 5"/>
    <w:basedOn w:val="1"/>
    <w:qFormat/>
    <w:uiPriority w:val="0"/>
    <w:pPr>
      <w:numPr>
        <w:ilvl w:val="0"/>
        <w:numId w:val="1"/>
      </w:numPr>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5">
    <w:name w:val="Body Text First Indent 2"/>
    <w:basedOn w:val="6"/>
    <w:next w:val="7"/>
    <w:qFormat/>
    <w:uiPriority w:val="0"/>
    <w:pPr>
      <w:ind w:firstLine="20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NormalCharacter"/>
    <w:link w:val="1"/>
    <w:semiHidden/>
    <w:qFormat/>
    <w:uiPriority w:val="0"/>
    <w:rPr>
      <w:rFonts w:ascii="Calibri" w:hAnsi="Calibri" w:eastAsia="宋体" w:cs="Times New Roman"/>
      <w:kern w:val="0"/>
      <w:sz w:val="24"/>
      <w:szCs w:val="24"/>
      <w:lang w:val="en-US" w:eastAsia="zh-CN" w:bidi="ar"/>
    </w:rPr>
  </w:style>
  <w:style w:type="paragraph" w:customStyle="1" w:styleId="21">
    <w:name w:val="Body text|1"/>
    <w:basedOn w:val="1"/>
    <w:qFormat/>
    <w:uiPriority w:val="0"/>
    <w:pPr>
      <w:widowControl w:val="0"/>
      <w:shd w:val="clear" w:color="auto" w:fill="auto"/>
      <w:spacing w:line="377" w:lineRule="auto"/>
      <w:ind w:firstLine="400"/>
    </w:pPr>
    <w:rPr>
      <w:rFonts w:ascii="宋体" w:hAnsi="宋体" w:eastAsia="宋体" w:cs="宋体"/>
      <w:sz w:val="28"/>
      <w:szCs w:val="28"/>
      <w:u w:val="none"/>
      <w:shd w:val="clear" w:color="auto" w:fill="auto"/>
      <w:lang w:val="zh-TW" w:eastAsia="zh-TW" w:bidi="zh-TW"/>
    </w:rPr>
  </w:style>
  <w:style w:type="paragraph" w:customStyle="1" w:styleId="22">
    <w:name w:val="GB正文"/>
    <w:basedOn w:val="1"/>
    <w:qFormat/>
    <w:uiPriority w:val="0"/>
    <w:pPr>
      <w:spacing w:line="590" w:lineRule="exact"/>
      <w:ind w:firstLine="707" w:firstLineChars="221"/>
    </w:pPr>
    <w:rPr>
      <w:rFonts w:ascii="仿宋_GB2312" w:hAnsi="Times New Roman" w:eastAsia="仿宋_GB2312"/>
      <w:color w:val="000000"/>
      <w:spacing w:val="6"/>
      <w:sz w:val="32"/>
      <w:szCs w:val="32"/>
    </w:rPr>
  </w:style>
  <w:style w:type="paragraph" w:customStyle="1" w:styleId="23">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b/>
      <w:kern w:val="0"/>
      <w:sz w:val="32"/>
      <w:szCs w:val="28"/>
    </w:rPr>
  </w:style>
  <w:style w:type="paragraph" w:customStyle="1" w:styleId="24">
    <w:name w:val="闻政正文"/>
    <w:basedOn w:val="1"/>
    <w:qFormat/>
    <w:uiPriority w:val="0"/>
    <w:pPr>
      <w:spacing w:line="500" w:lineRule="exact"/>
      <w:ind w:firstLine="883" w:firstLineChars="200"/>
    </w:pPr>
    <w:rPr>
      <w:rFonts w:ascii="Times New Roman" w:hAnsi="Times New Roman" w:eastAsia="仿宋_GB2312"/>
      <w:kern w:val="0"/>
      <w:sz w:val="28"/>
      <w:szCs w:val="28"/>
    </w:rPr>
  </w:style>
  <w:style w:type="paragraph" w:customStyle="1" w:styleId="25">
    <w:name w:val="列出段落1"/>
    <w:basedOn w:val="1"/>
    <w:qFormat/>
    <w:uiPriority w:val="0"/>
    <w:pPr>
      <w:ind w:firstLine="420" w:firstLineChars="200"/>
    </w:pPr>
  </w:style>
  <w:style w:type="character" w:customStyle="1" w:styleId="26">
    <w:name w:val="font41"/>
    <w:basedOn w:val="18"/>
    <w:qFormat/>
    <w:uiPriority w:val="0"/>
    <w:rPr>
      <w:rFonts w:hint="default" w:ascii="Times New Roman" w:hAnsi="Times New Roman" w:cs="Times New Roman"/>
      <w:color w:val="000000"/>
      <w:sz w:val="22"/>
      <w:szCs w:val="22"/>
      <w:u w:val="none"/>
    </w:rPr>
  </w:style>
  <w:style w:type="character" w:customStyle="1" w:styleId="27">
    <w:name w:val="font31"/>
    <w:basedOn w:val="18"/>
    <w:qFormat/>
    <w:uiPriority w:val="0"/>
    <w:rPr>
      <w:rFonts w:hint="eastAsia" w:ascii="仿宋" w:hAnsi="仿宋" w:eastAsia="仿宋" w:cs="仿宋"/>
      <w:color w:val="000000"/>
      <w:sz w:val="22"/>
      <w:szCs w:val="22"/>
      <w:u w:val="none"/>
    </w:rPr>
  </w:style>
  <w:style w:type="paragraph" w:customStyle="1" w:styleId="28">
    <w:name w:val="Table Text"/>
    <w:basedOn w:val="1"/>
    <w:semiHidden/>
    <w:qFormat/>
    <w:uiPriority w:val="0"/>
    <w:rPr>
      <w:rFonts w:ascii="宋体" w:hAnsi="宋体" w:eastAsia="宋体" w:cs="宋体"/>
      <w:sz w:val="18"/>
      <w:szCs w:val="18"/>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5692</Words>
  <Characters>5926</Characters>
  <Lines>0</Lines>
  <Paragraphs>0</Paragraphs>
  <TotalTime>45</TotalTime>
  <ScaleCrop>false</ScaleCrop>
  <LinksUpToDate>false</LinksUpToDate>
  <CharactersWithSpaces>5927</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2023-07-03T09:16:00Z</dcterms:created>
  <dc:creator>Q.</dc:creator>
  <cp:lastModifiedBy>Administrator</cp:lastModifiedBy>
  <cp:lastPrinted>2023-07-05T09:41:00Z</cp:lastPrinted>
  <dcterms:modified xsi:type="dcterms:W3CDTF">2025-11-25T10:20:05Z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AFB0B509CE284517B8E5EE7690D654E7_13</vt:lpwstr>
  </property>
  <property fmtid="{D5CDD505-2E9C-101B-9397-08002B2CF9AE}" pid="4" name="KSOTemplateDocerSaveRecord">
    <vt:lpwstr>eyJoZGlkIjoiMzU2YWNjYWM0ZjQzNTYwYzEyN2VlYjEyOTY5OGUxZDciLCJ1c2VySWQiOiIxNTUxMTYxNjMwIn0=</vt:lpwstr>
  </property>
</Properties>
</file>