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吐鲁番市农产品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集中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晾晒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管理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暂行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办法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outlineLvl w:val="1"/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szCs w:val="24"/>
          <w:u w:val="non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szCs w:val="24"/>
          <w:u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2025年8月26日吐鲁番市人民政府令第6号发布    自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2025年10月1日起施行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szCs w:val="24"/>
          <w:u w:val="none"/>
          <w:lang w:eastAsia="zh-CN"/>
        </w:rPr>
        <w:t>）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宋体" w:hAnsi="宋体" w:eastAsia="黑体" w:cs="黑体"/>
          <w:color w:val="auto"/>
          <w:sz w:val="32"/>
          <w:szCs w:val="32"/>
          <w:u w:val="none"/>
        </w:rPr>
        <w:t>第一条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 xml:space="preserve">  为进一步加强和规范吐鲁番市农产品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集中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晾晒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场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管理，建立健全农产品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集中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晾晒监管体系，促进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集中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晾晒产业健康发展，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根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据《中华人民共和国土地管理法》《中华人民共和国农产品质量安全法》《植物检疫条例》等法律法规，结合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吐鲁番市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实际，制定本办法。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宋体" w:hAnsi="宋体" w:eastAsia="黑体" w:cs="黑体"/>
          <w:color w:val="auto"/>
          <w:sz w:val="32"/>
          <w:szCs w:val="32"/>
          <w:u w:val="none"/>
        </w:rPr>
        <w:t>第二条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 xml:space="preserve">  本办法所称的农产品集中晾晒场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（以下简称“集中晾晒场”）是指自然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人、村集体或其他经营主体在村集体建设用地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国有建设用地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或其他可用于集中晾晒的土地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上建设的集中连片用于农产品晾晒的场所。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本办法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适用于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吐鲁番市行政区域内从事农产品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集中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晾晒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的晾晒场的监督管理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农户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在自有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场地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、住宅屋顶等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非营利性场地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临时晾晒自产农产品的晾晒场不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适用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本办法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宋体" w:hAnsi="宋体" w:eastAsia="黑体" w:cs="黑体"/>
          <w:color w:val="auto"/>
          <w:sz w:val="32"/>
          <w:szCs w:val="32"/>
          <w:u w:val="none"/>
        </w:rPr>
        <w:t>第</w:t>
      </w:r>
      <w:r>
        <w:rPr>
          <w:rFonts w:hint="eastAsia" w:ascii="宋体" w:hAnsi="宋体" w:eastAsia="黑体" w:cs="黑体"/>
          <w:color w:val="auto"/>
          <w:sz w:val="32"/>
          <w:szCs w:val="32"/>
          <w:u w:val="none"/>
          <w:lang w:eastAsia="zh-CN"/>
        </w:rPr>
        <w:t>三</w:t>
      </w:r>
      <w:r>
        <w:rPr>
          <w:rFonts w:hint="eastAsia" w:ascii="宋体" w:hAnsi="宋体" w:eastAsia="黑体" w:cs="黑体"/>
          <w:color w:val="auto"/>
          <w:sz w:val="32"/>
          <w:szCs w:val="32"/>
          <w:u w:val="none"/>
        </w:rPr>
        <w:t xml:space="preserve">条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集中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晾晒场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经营活动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实行属地管理，所在地县级人民政府负责监督指导，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乡镇人民政府（街道办事处）按照职责做好安全生产、消防、生态环境等相关工作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黑体" w:cs="黑体"/>
          <w:color w:val="auto"/>
          <w:sz w:val="32"/>
          <w:szCs w:val="32"/>
          <w:u w:val="none"/>
        </w:rPr>
      </w:pPr>
      <w:r>
        <w:rPr>
          <w:rFonts w:hint="eastAsia" w:ascii="宋体" w:hAnsi="宋体" w:eastAsia="黑体" w:cs="黑体"/>
          <w:color w:val="auto"/>
          <w:sz w:val="32"/>
          <w:szCs w:val="32"/>
          <w:u w:val="none"/>
        </w:rPr>
        <w:t>第</w:t>
      </w:r>
      <w:r>
        <w:rPr>
          <w:rFonts w:hint="eastAsia" w:ascii="宋体" w:hAnsi="宋体" w:eastAsia="黑体" w:cs="黑体"/>
          <w:color w:val="auto"/>
          <w:sz w:val="32"/>
          <w:szCs w:val="32"/>
          <w:u w:val="none"/>
          <w:lang w:eastAsia="zh-CN"/>
        </w:rPr>
        <w:t>四</w:t>
      </w:r>
      <w:r>
        <w:rPr>
          <w:rFonts w:hint="eastAsia" w:ascii="宋体" w:hAnsi="宋体" w:eastAsia="黑体" w:cs="黑体"/>
          <w:color w:val="auto"/>
          <w:sz w:val="32"/>
          <w:szCs w:val="32"/>
          <w:u w:val="none"/>
        </w:rPr>
        <w:t xml:space="preserve">条 </w:t>
      </w:r>
      <w:r>
        <w:rPr>
          <w:rFonts w:hint="eastAsia" w:ascii="宋体" w:hAnsi="宋体" w:eastAsia="黑体" w:cs="黑体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自然资源、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农业农村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林草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、市场监管、交通运输、卫生健康、生态环境、公安、应急管理等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部门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按照各自职责，做好农产品集中晾晒及晾晒成品加工等经营活动的监督管理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黑体" w:cs="黑体"/>
          <w:color w:val="auto"/>
          <w:sz w:val="32"/>
          <w:szCs w:val="32"/>
          <w:u w:val="none"/>
        </w:rPr>
        <w:t>第</w:t>
      </w:r>
      <w:r>
        <w:rPr>
          <w:rFonts w:hint="eastAsia" w:ascii="宋体" w:hAnsi="宋体" w:eastAsia="黑体" w:cs="黑体"/>
          <w:color w:val="auto"/>
          <w:sz w:val="32"/>
          <w:szCs w:val="32"/>
          <w:u w:val="none"/>
          <w:lang w:eastAsia="zh-CN"/>
        </w:rPr>
        <w:t>五</w:t>
      </w:r>
      <w:r>
        <w:rPr>
          <w:rFonts w:hint="eastAsia" w:ascii="宋体" w:hAnsi="宋体" w:eastAsia="黑体" w:cs="黑体"/>
          <w:color w:val="auto"/>
          <w:sz w:val="32"/>
          <w:szCs w:val="32"/>
          <w:u w:val="none"/>
        </w:rPr>
        <w:t>条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 xml:space="preserve">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乡镇人民政府（街道办事处）在组织编制乡镇规划、村庄规划时，</w:t>
      </w:r>
      <w:r>
        <w:rPr>
          <w:rFonts w:hint="eastAsia" w:ascii="宋体" w:hAnsi="宋体" w:eastAsia="仿宋_GB2312" w:cs="仿宋_GB2312"/>
          <w:color w:val="000000"/>
          <w:sz w:val="32"/>
          <w:szCs w:val="32"/>
          <w:u w:val="none"/>
          <w:lang w:val="en-US" w:eastAsia="zh-CN"/>
        </w:rPr>
        <w:t>依据晾晒场用地需求，科学合理进行布局。晾晒场地应尽量利用荒滩、农村集体建设用地和低效闲置等土地，并远离工矿企业、村庄、农田、军事用地、文保单位等。集中晾晒场用地严禁非法占用耕地、林地和草原</w:t>
      </w:r>
      <w:r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以及自然保护区等，不得影响交通安全和泄洪安全。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宋体" w:hAnsi="宋体" w:eastAsia="黑体" w:cs="黑体"/>
          <w:color w:val="000000"/>
          <w:sz w:val="32"/>
          <w:szCs w:val="32"/>
          <w:u w:val="none"/>
          <w:lang w:eastAsia="zh-CN"/>
        </w:rPr>
        <w:t>第六条</w:t>
      </w:r>
      <w:r>
        <w:rPr>
          <w:rFonts w:hint="eastAsia" w:ascii="宋体" w:hAnsi="宋体" w:eastAsia="黑体" w:cs="黑体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color w:val="000000"/>
          <w:sz w:val="32"/>
          <w:szCs w:val="32"/>
          <w:u w:val="none"/>
          <w:lang w:val="en-US" w:eastAsia="zh-CN"/>
        </w:rPr>
        <w:t>鼓励相关部门在集中晾晒场及其辅助设施的规划建设中</w:t>
      </w:r>
      <w:r>
        <w:rPr>
          <w:rFonts w:hint="eastAsia" w:ascii="宋体" w:hAnsi="宋体" w:eastAsia="仿宋_GB2312" w:cs="仿宋_GB2312"/>
          <w:color w:val="000000"/>
          <w:sz w:val="32"/>
          <w:szCs w:val="32"/>
          <w:u w:val="none"/>
        </w:rPr>
        <w:t>融入仓储、加工、展销、</w:t>
      </w:r>
      <w:r>
        <w:rPr>
          <w:rFonts w:hint="eastAsia" w:ascii="宋体" w:hAnsi="宋体" w:eastAsia="仿宋_GB2312" w:cs="仿宋_GB2312"/>
          <w:color w:val="000000"/>
          <w:sz w:val="32"/>
          <w:szCs w:val="32"/>
          <w:u w:val="none"/>
          <w:lang w:eastAsia="zh-CN"/>
        </w:rPr>
        <w:t>交易、</w:t>
      </w:r>
      <w:r>
        <w:rPr>
          <w:rFonts w:hint="eastAsia" w:ascii="宋体" w:hAnsi="宋体" w:eastAsia="仿宋_GB2312" w:cs="仿宋_GB2312"/>
          <w:color w:val="000000"/>
          <w:sz w:val="32"/>
          <w:szCs w:val="32"/>
          <w:u w:val="none"/>
        </w:rPr>
        <w:t>休闲等多功能分区需求</w:t>
      </w:r>
      <w:r>
        <w:rPr>
          <w:rFonts w:hint="eastAsia" w:ascii="宋体" w:hAnsi="宋体" w:eastAsia="仿宋_GB2312" w:cs="仿宋_GB2312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宋体" w:hAnsi="宋体" w:eastAsia="仿宋_GB2312" w:cs="仿宋_GB2312"/>
          <w:color w:val="000000"/>
          <w:sz w:val="32"/>
          <w:szCs w:val="32"/>
          <w:u w:val="none"/>
        </w:rPr>
        <w:t>充分发挥农产品</w:t>
      </w:r>
      <w:r>
        <w:rPr>
          <w:rFonts w:hint="eastAsia" w:ascii="宋体" w:hAnsi="宋体" w:eastAsia="仿宋_GB2312" w:cs="仿宋_GB2312"/>
          <w:color w:val="000000"/>
          <w:sz w:val="32"/>
          <w:szCs w:val="32"/>
          <w:u w:val="none"/>
          <w:lang w:eastAsia="zh-CN"/>
        </w:rPr>
        <w:t>集中</w:t>
      </w:r>
      <w:r>
        <w:rPr>
          <w:rFonts w:hint="eastAsia" w:ascii="宋体" w:hAnsi="宋体" w:eastAsia="仿宋_GB2312" w:cs="仿宋_GB2312"/>
          <w:color w:val="000000"/>
          <w:sz w:val="32"/>
          <w:szCs w:val="32"/>
          <w:u w:val="none"/>
        </w:rPr>
        <w:t>晾晒及其关联产业集聚效应。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z w:val="32"/>
          <w:szCs w:val="32"/>
          <w:u w:val="none"/>
          <w:lang w:eastAsia="zh-CN"/>
        </w:rPr>
      </w:pPr>
      <w:r>
        <w:rPr>
          <w:rFonts w:hint="eastAsia" w:ascii="宋体" w:hAnsi="宋体" w:eastAsia="黑体" w:cs="黑体"/>
          <w:color w:val="000000"/>
          <w:sz w:val="32"/>
          <w:szCs w:val="32"/>
          <w:u w:val="none"/>
        </w:rPr>
        <w:t>第</w:t>
      </w:r>
      <w:r>
        <w:rPr>
          <w:rFonts w:hint="eastAsia" w:ascii="宋体" w:hAnsi="宋体" w:eastAsia="黑体" w:cs="黑体"/>
          <w:color w:val="000000"/>
          <w:sz w:val="32"/>
          <w:szCs w:val="32"/>
          <w:u w:val="none"/>
          <w:lang w:eastAsia="zh-CN"/>
        </w:rPr>
        <w:t>七</w:t>
      </w:r>
      <w:r>
        <w:rPr>
          <w:rFonts w:hint="eastAsia" w:ascii="宋体" w:hAnsi="宋体" w:eastAsia="黑体" w:cs="黑体"/>
          <w:color w:val="000000"/>
          <w:sz w:val="32"/>
          <w:szCs w:val="32"/>
          <w:u w:val="none"/>
        </w:rPr>
        <w:t>条</w:t>
      </w:r>
      <w:r>
        <w:rPr>
          <w:rFonts w:hint="eastAsia" w:ascii="宋体" w:hAnsi="宋体" w:eastAsia="仿宋_GB2312" w:cs="仿宋_GB2312"/>
          <w:color w:val="000000"/>
          <w:sz w:val="32"/>
          <w:szCs w:val="32"/>
          <w:u w:val="none"/>
        </w:rPr>
        <w:t xml:space="preserve">  </w:t>
      </w:r>
      <w:r>
        <w:rPr>
          <w:rFonts w:hint="eastAsia" w:ascii="宋体" w:hAnsi="宋体" w:eastAsia="仿宋_GB2312" w:cs="仿宋_GB2312"/>
          <w:color w:val="000000"/>
          <w:sz w:val="32"/>
          <w:szCs w:val="32"/>
          <w:u w:val="none"/>
          <w:lang w:val="en-US" w:eastAsia="zh-CN"/>
        </w:rPr>
        <w:t>直接服务于作物种植以及与生产农产品直接关联的、并符合设施农业用地标准的集中晾晒场，可按照国家、自治区设施农业用地有关规定实行用地备案管理方式</w:t>
      </w:r>
      <w:r>
        <w:rPr>
          <w:rFonts w:hint="eastAsia" w:ascii="宋体" w:hAnsi="宋体" w:eastAsia="仿宋_GB2312" w:cs="仿宋_GB2312"/>
          <w:color w:val="00000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黑体" w:cs="黑体"/>
          <w:color w:val="000000"/>
          <w:sz w:val="32"/>
          <w:szCs w:val="32"/>
          <w:u w:val="none"/>
          <w:lang w:eastAsia="zh-CN"/>
        </w:rPr>
        <w:t>第八条</w:t>
      </w:r>
      <w:r>
        <w:rPr>
          <w:rFonts w:hint="eastAsia" w:ascii="宋体" w:hAnsi="宋体" w:eastAsia="黑体" w:cs="黑体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color w:val="000000"/>
          <w:sz w:val="32"/>
          <w:szCs w:val="32"/>
          <w:u w:val="none"/>
          <w:lang w:eastAsia="zh-CN"/>
        </w:rPr>
        <w:t>集中晾晒场管理用房和相应附属设施建设用地规模，根据需求、按照农业行业标准合理确定。涉及工厂化</w:t>
      </w:r>
      <w:r>
        <w:rPr>
          <w:rFonts w:hint="eastAsia" w:ascii="宋体" w:hAnsi="宋体" w:eastAsia="仿宋_GB2312" w:cs="仿宋_GB2312"/>
          <w:color w:val="000000"/>
          <w:sz w:val="32"/>
          <w:szCs w:val="32"/>
          <w:u w:val="none"/>
          <w:lang w:val="en-US" w:eastAsia="zh-CN"/>
        </w:rPr>
        <w:t>农产品加工、展销等非晾晒功能用地以及餐饮、住宿、娱乐等经营性设施建设，应</w:t>
      </w:r>
      <w:r>
        <w:rPr>
          <w:rFonts w:hint="eastAsia" w:ascii="宋体" w:hAnsi="宋体" w:eastAsia="仿宋_GB2312" w:cs="仿宋_GB2312"/>
          <w:color w:val="000000"/>
          <w:sz w:val="32"/>
          <w:szCs w:val="32"/>
          <w:u w:val="none"/>
          <w:lang w:eastAsia="zh-CN"/>
        </w:rPr>
        <w:t>依法依规办理</w:t>
      </w:r>
      <w:r>
        <w:rPr>
          <w:rFonts w:hint="eastAsia" w:ascii="宋体" w:hAnsi="宋体" w:eastAsia="仿宋_GB2312" w:cs="仿宋_GB2312"/>
          <w:color w:val="000000"/>
          <w:sz w:val="32"/>
          <w:szCs w:val="32"/>
          <w:u w:val="none"/>
          <w:lang w:val="en-US" w:eastAsia="zh-CN"/>
        </w:rPr>
        <w:t>建设</w:t>
      </w:r>
      <w:r>
        <w:rPr>
          <w:rFonts w:hint="eastAsia" w:ascii="宋体" w:hAnsi="宋体" w:eastAsia="仿宋_GB2312" w:cs="仿宋_GB2312"/>
          <w:color w:val="000000"/>
          <w:sz w:val="32"/>
          <w:szCs w:val="32"/>
          <w:u w:val="none"/>
          <w:lang w:eastAsia="zh-CN"/>
        </w:rPr>
        <w:t>用地手续。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宋体" w:hAnsi="宋体" w:eastAsia="黑体" w:cs="黑体"/>
          <w:color w:val="auto"/>
          <w:sz w:val="32"/>
          <w:szCs w:val="32"/>
          <w:u w:val="none"/>
        </w:rPr>
        <w:t>第</w:t>
      </w:r>
      <w:r>
        <w:rPr>
          <w:rFonts w:hint="eastAsia" w:ascii="宋体" w:hAnsi="宋体" w:eastAsia="黑体" w:cs="黑体"/>
          <w:color w:val="auto"/>
          <w:sz w:val="32"/>
          <w:szCs w:val="32"/>
          <w:u w:val="none"/>
          <w:lang w:eastAsia="zh-CN"/>
        </w:rPr>
        <w:t>九</w:t>
      </w:r>
      <w:r>
        <w:rPr>
          <w:rFonts w:hint="eastAsia" w:ascii="宋体" w:hAnsi="宋体" w:eastAsia="黑体" w:cs="黑体"/>
          <w:color w:val="auto"/>
          <w:sz w:val="32"/>
          <w:szCs w:val="32"/>
          <w:u w:val="none"/>
        </w:rPr>
        <w:t>条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 xml:space="preserve">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集中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晾晒场建设应秉持绿色环保理念，不得因建设运营对周边生态环境造成破坏，不得随意开辟道路、破坏戈壁植被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，不得私自改变集中晾晒场用途。集中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晾晒场内部应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做到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生活区、晾晒区分离。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涉及农产品加工的，应根据《中华人民共和国环境影响评价法》《建设项目环境影响评价分类管理名录》组织编制环境影响评价文件并报生态环境部门审批。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宋体" w:hAnsi="宋体" w:eastAsia="黑体" w:cs="黑体"/>
          <w:color w:val="auto"/>
          <w:sz w:val="32"/>
          <w:szCs w:val="32"/>
          <w:u w:val="none"/>
        </w:rPr>
        <w:t>第十条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 xml:space="preserve">  进入吐鲁番市行政区域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集中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晾晒的农产品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，应随车携带农产品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质量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安全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检测报告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调运检疫证（由原产地开具）。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对随车携带农产品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质量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安全和检疫合格证明的农产品，确有必要复检的，相关部门应当组织复检。复检不合格的农产品，按照相关规定处置。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黑体" w:cs="黑体"/>
          <w:color w:val="auto"/>
          <w:sz w:val="32"/>
          <w:szCs w:val="32"/>
          <w:u w:val="none"/>
        </w:rPr>
      </w:pPr>
      <w:r>
        <w:rPr>
          <w:rFonts w:hint="eastAsia" w:ascii="宋体" w:hAnsi="宋体" w:eastAsia="黑体" w:cs="黑体"/>
          <w:color w:val="auto"/>
          <w:sz w:val="32"/>
          <w:szCs w:val="32"/>
          <w:u w:val="none"/>
        </w:rPr>
        <w:t>第</w:t>
      </w:r>
      <w:r>
        <w:rPr>
          <w:rFonts w:hint="eastAsia" w:ascii="宋体" w:hAnsi="宋体" w:eastAsia="黑体" w:cs="黑体"/>
          <w:color w:val="auto"/>
          <w:sz w:val="32"/>
          <w:szCs w:val="32"/>
          <w:u w:val="none"/>
          <w:lang w:eastAsia="zh-CN"/>
        </w:rPr>
        <w:t>十一</w:t>
      </w:r>
      <w:r>
        <w:rPr>
          <w:rFonts w:hint="eastAsia" w:ascii="宋体" w:hAnsi="宋体" w:eastAsia="黑体" w:cs="黑体"/>
          <w:color w:val="auto"/>
          <w:sz w:val="32"/>
          <w:szCs w:val="32"/>
          <w:u w:val="none"/>
        </w:rPr>
        <w:t xml:space="preserve">条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集中晾晒场应建立健全内部管理机制，制定入场登记、农产品质量安全、卫生、消防、环保、安全生产等制度，并配备相应的辅助设施。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宋体" w:hAnsi="宋体" w:eastAsia="黑体" w:cs="黑体"/>
          <w:color w:val="auto"/>
          <w:sz w:val="32"/>
          <w:szCs w:val="32"/>
          <w:u w:val="none"/>
        </w:rPr>
        <w:t>第十</w:t>
      </w:r>
      <w:r>
        <w:rPr>
          <w:rFonts w:hint="eastAsia" w:ascii="宋体" w:hAnsi="宋体" w:eastAsia="黑体" w:cs="黑体"/>
          <w:color w:val="auto"/>
          <w:sz w:val="32"/>
          <w:szCs w:val="32"/>
          <w:u w:val="none"/>
          <w:lang w:eastAsia="zh-CN"/>
        </w:rPr>
        <w:t>二</w:t>
      </w:r>
      <w:r>
        <w:rPr>
          <w:rFonts w:hint="eastAsia" w:ascii="宋体" w:hAnsi="宋体" w:eastAsia="黑体" w:cs="黑体"/>
          <w:color w:val="auto"/>
          <w:sz w:val="32"/>
          <w:szCs w:val="32"/>
          <w:u w:val="none"/>
        </w:rPr>
        <w:t>条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 xml:space="preserve">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集中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晾晒场应采取必要的措施，保持晾晒场及周边环境卫生干净整洁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，不得使用禁限用药物和添加剂，保障晾晒场环境不受污染。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宋体" w:hAnsi="宋体" w:eastAsia="黑体" w:cs="黑体"/>
          <w:color w:val="auto"/>
          <w:sz w:val="32"/>
          <w:szCs w:val="32"/>
          <w:u w:val="none"/>
        </w:rPr>
        <w:t>第十</w:t>
      </w:r>
      <w:r>
        <w:rPr>
          <w:rFonts w:hint="eastAsia" w:ascii="宋体" w:hAnsi="宋体" w:eastAsia="黑体" w:cs="黑体"/>
          <w:color w:val="auto"/>
          <w:sz w:val="32"/>
          <w:szCs w:val="32"/>
          <w:u w:val="none"/>
          <w:lang w:eastAsia="zh-CN"/>
        </w:rPr>
        <w:t>三</w:t>
      </w:r>
      <w:r>
        <w:rPr>
          <w:rFonts w:hint="eastAsia" w:ascii="宋体" w:hAnsi="宋体" w:eastAsia="黑体" w:cs="黑体"/>
          <w:color w:val="auto"/>
          <w:sz w:val="32"/>
          <w:szCs w:val="32"/>
          <w:u w:val="none"/>
        </w:rPr>
        <w:t>条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 xml:space="preserve">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集中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晾晒场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用地出租应遵循公开、公平、公正原则，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不得低于市场价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或相关收费标准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出租土地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保障国家和集体利益不受损失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国有用地收入应上缴当地财政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；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村集体用地收入应归村集体所有，用于发展壮大村集体经济并保障村集体成员利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益；国有农牧场改制为企业的或国有企业建设的集中晾晒场收益，按国有资本收益管理办法相关规定执行。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宋体" w:hAnsi="宋体" w:eastAsia="黑体" w:cs="黑体"/>
          <w:color w:val="auto"/>
          <w:sz w:val="32"/>
          <w:szCs w:val="32"/>
          <w:u w:val="none"/>
        </w:rPr>
        <w:t>第</w:t>
      </w:r>
      <w:r>
        <w:rPr>
          <w:rFonts w:hint="eastAsia" w:ascii="宋体" w:hAnsi="宋体" w:eastAsia="黑体" w:cs="黑体"/>
          <w:color w:val="auto"/>
          <w:sz w:val="32"/>
          <w:szCs w:val="32"/>
          <w:u w:val="none"/>
          <w:lang w:eastAsia="zh-CN"/>
        </w:rPr>
        <w:t>十四</w:t>
      </w:r>
      <w:r>
        <w:rPr>
          <w:rFonts w:hint="eastAsia" w:ascii="宋体" w:hAnsi="宋体" w:eastAsia="黑体" w:cs="黑体"/>
          <w:color w:val="auto"/>
          <w:sz w:val="32"/>
          <w:szCs w:val="32"/>
          <w:u w:val="none"/>
        </w:rPr>
        <w:t>条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 xml:space="preserve">  违反本办法规定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，法律、法规、规章已有处罚规定的，从其规定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宋体" w:hAnsi="宋体" w:eastAsia="黑体" w:cs="黑体"/>
          <w:color w:val="auto"/>
          <w:sz w:val="32"/>
          <w:szCs w:val="32"/>
          <w:u w:val="none"/>
        </w:rPr>
        <w:t>第</w:t>
      </w:r>
      <w:r>
        <w:rPr>
          <w:rFonts w:hint="eastAsia" w:ascii="宋体" w:hAnsi="宋体" w:eastAsia="黑体" w:cs="黑体"/>
          <w:color w:val="auto"/>
          <w:sz w:val="32"/>
          <w:szCs w:val="32"/>
          <w:u w:val="none"/>
          <w:lang w:eastAsia="zh-CN"/>
        </w:rPr>
        <w:t>十五</w:t>
      </w:r>
      <w:r>
        <w:rPr>
          <w:rFonts w:hint="eastAsia" w:ascii="宋体" w:hAnsi="宋体" w:eastAsia="黑体" w:cs="黑体"/>
          <w:color w:val="auto"/>
          <w:sz w:val="32"/>
          <w:szCs w:val="32"/>
          <w:u w:val="none"/>
        </w:rPr>
        <w:t>条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 xml:space="preserve">  本办法自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2025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年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10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月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日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起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施行。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962" w:right="1474" w:bottom="1848" w:left="1587" w:header="851" w:footer="992" w:gutter="0"/>
          <w:pgNumType w:fmt="numberInDash" w:start="1"/>
          <w:cols w:space="0" w:num="1"/>
          <w:rtlGutter w:val="0"/>
          <w:docGrid w:type="lines" w:linePitch="312" w:charSpace="0"/>
        </w:sect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type w:val="continuous"/>
      <w:pgSz w:w="11906" w:h="16838"/>
      <w:pgMar w:top="1531" w:right="1984" w:bottom="1531" w:left="2098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12"/>
      <w:wordWrap w:val="0"/>
      <w:ind w:left="4788" w:leftChars="2280" w:firstLine="6400" w:firstLineChars="2000"/>
      <w:jc w:val="right"/>
      <w:rPr>
        <w:rFonts w:hint="default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86el0dQA&#10;AAAGAQAADwAAAAAAAAABACAAAAAiAAAAZHJzL2Rvd25yZXYueG1sUEsBAhQAFAAAAAgAh07iQJdi&#10;yO7qAQAAtwMAAA4AAAAAAAAAAQAgAAAAIwEAAGRycy9lMm9Eb2MueG1sUEsFBgAAAAAGAAYAWQEA&#10;AH8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吐鲁番市人民政府发布</w:t>
    </w:r>
  </w:p>
  <w:p>
    <w:pPr>
      <w:pStyle w:val="12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12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12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color w:val="005192"/>
        <w:sz w:val="32"/>
        <w:lang w:eastAsia="zh-CN"/>
      </w:rPr>
      <w:t>吐鲁番市人民政府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规章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</w:p>
  <w:p>
    <w:pPr>
      <w:pStyle w:val="12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A4BFAB"/>
    <w:multiLevelType w:val="singleLevel"/>
    <w:tmpl w:val="8CA4BFAB"/>
    <w:lvl w:ilvl="0" w:tentative="0">
      <w:start w:val="1"/>
      <w:numFmt w:val="decimal"/>
      <w:pStyle w:val="6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B679C3"/>
    <w:rsid w:val="058D3FD2"/>
    <w:rsid w:val="080F63D8"/>
    <w:rsid w:val="08FDCF77"/>
    <w:rsid w:val="09341458"/>
    <w:rsid w:val="0A3F2403"/>
    <w:rsid w:val="0B0912D7"/>
    <w:rsid w:val="0EFF8E81"/>
    <w:rsid w:val="0FFB27C2"/>
    <w:rsid w:val="0FFB2F5C"/>
    <w:rsid w:val="12FF010B"/>
    <w:rsid w:val="152D2DCA"/>
    <w:rsid w:val="16DE6B09"/>
    <w:rsid w:val="1ABABA6E"/>
    <w:rsid w:val="1C6E9BA2"/>
    <w:rsid w:val="1DDB9122"/>
    <w:rsid w:val="1DEC284C"/>
    <w:rsid w:val="1DFD8F5D"/>
    <w:rsid w:val="1DFE33D3"/>
    <w:rsid w:val="1DFF6FAB"/>
    <w:rsid w:val="1E6523AC"/>
    <w:rsid w:val="1EF6C256"/>
    <w:rsid w:val="1F3D74AD"/>
    <w:rsid w:val="1F6F3FD5"/>
    <w:rsid w:val="1FF36C48"/>
    <w:rsid w:val="1FFDBF88"/>
    <w:rsid w:val="1FFF4E51"/>
    <w:rsid w:val="22440422"/>
    <w:rsid w:val="22C95DFC"/>
    <w:rsid w:val="27BA4688"/>
    <w:rsid w:val="27FE667C"/>
    <w:rsid w:val="29FE393F"/>
    <w:rsid w:val="2BDEB44D"/>
    <w:rsid w:val="2BDF82F8"/>
    <w:rsid w:val="2EBFCDFC"/>
    <w:rsid w:val="2F578105"/>
    <w:rsid w:val="2FB7C0C4"/>
    <w:rsid w:val="2FFFC55A"/>
    <w:rsid w:val="31A15F24"/>
    <w:rsid w:val="363606EC"/>
    <w:rsid w:val="364FC2AF"/>
    <w:rsid w:val="37B34963"/>
    <w:rsid w:val="395347B5"/>
    <w:rsid w:val="39A232A0"/>
    <w:rsid w:val="39DC8036"/>
    <w:rsid w:val="39E745AA"/>
    <w:rsid w:val="3B5A6BBB"/>
    <w:rsid w:val="3BEF2462"/>
    <w:rsid w:val="3CADE362"/>
    <w:rsid w:val="3EDA13A6"/>
    <w:rsid w:val="3FDF52E9"/>
    <w:rsid w:val="3FF98A37"/>
    <w:rsid w:val="3FFA20B4"/>
    <w:rsid w:val="3FFF1B53"/>
    <w:rsid w:val="42F058B7"/>
    <w:rsid w:val="436109F6"/>
    <w:rsid w:val="441A38D4"/>
    <w:rsid w:val="475C1DFD"/>
    <w:rsid w:val="49FC1476"/>
    <w:rsid w:val="4BC77339"/>
    <w:rsid w:val="4C9236C5"/>
    <w:rsid w:val="4FEEBAE7"/>
    <w:rsid w:val="4FFF6020"/>
    <w:rsid w:val="505C172E"/>
    <w:rsid w:val="52F46F0B"/>
    <w:rsid w:val="53D8014D"/>
    <w:rsid w:val="55E064E0"/>
    <w:rsid w:val="566F83E0"/>
    <w:rsid w:val="572C6D10"/>
    <w:rsid w:val="57BBB06A"/>
    <w:rsid w:val="57BFC5D9"/>
    <w:rsid w:val="58361A23"/>
    <w:rsid w:val="59533DA2"/>
    <w:rsid w:val="59FE161B"/>
    <w:rsid w:val="5CBEAF25"/>
    <w:rsid w:val="5DC34279"/>
    <w:rsid w:val="5DDB5D06"/>
    <w:rsid w:val="5E3E538C"/>
    <w:rsid w:val="5EAF41B4"/>
    <w:rsid w:val="5EB96EA7"/>
    <w:rsid w:val="5EFBA923"/>
    <w:rsid w:val="5F175F43"/>
    <w:rsid w:val="5F31210A"/>
    <w:rsid w:val="5F5EA71C"/>
    <w:rsid w:val="5FDD512D"/>
    <w:rsid w:val="5FEB94B0"/>
    <w:rsid w:val="5FFD1CCD"/>
    <w:rsid w:val="5FFF9BB9"/>
    <w:rsid w:val="608816D1"/>
    <w:rsid w:val="60EF4E7F"/>
    <w:rsid w:val="62B26C39"/>
    <w:rsid w:val="63BF1E29"/>
    <w:rsid w:val="63F714BE"/>
    <w:rsid w:val="665233C1"/>
    <w:rsid w:val="677FC52E"/>
    <w:rsid w:val="67FE398F"/>
    <w:rsid w:val="69E3FF5B"/>
    <w:rsid w:val="6AD9688B"/>
    <w:rsid w:val="6B9CF9A7"/>
    <w:rsid w:val="6D0E3F22"/>
    <w:rsid w:val="6D2B46C5"/>
    <w:rsid w:val="6DBD1A91"/>
    <w:rsid w:val="6ECA63A5"/>
    <w:rsid w:val="6F77B3CB"/>
    <w:rsid w:val="6F9F906E"/>
    <w:rsid w:val="6FEA34C1"/>
    <w:rsid w:val="6FEF583A"/>
    <w:rsid w:val="6FF8CA2D"/>
    <w:rsid w:val="72BF7D06"/>
    <w:rsid w:val="736EAD7F"/>
    <w:rsid w:val="73EF83DD"/>
    <w:rsid w:val="73F6C477"/>
    <w:rsid w:val="75EFB4BE"/>
    <w:rsid w:val="76FE6E5A"/>
    <w:rsid w:val="773E410C"/>
    <w:rsid w:val="77576A78"/>
    <w:rsid w:val="775D28C0"/>
    <w:rsid w:val="776FF04C"/>
    <w:rsid w:val="77730ACF"/>
    <w:rsid w:val="77DE8999"/>
    <w:rsid w:val="78FD7209"/>
    <w:rsid w:val="797F93E0"/>
    <w:rsid w:val="7B765A27"/>
    <w:rsid w:val="7BFE694A"/>
    <w:rsid w:val="7C6A8441"/>
    <w:rsid w:val="7C9011D9"/>
    <w:rsid w:val="7CFF30FE"/>
    <w:rsid w:val="7D3FC1EE"/>
    <w:rsid w:val="7D737812"/>
    <w:rsid w:val="7DBEB93E"/>
    <w:rsid w:val="7DBF0EA4"/>
    <w:rsid w:val="7DC651C5"/>
    <w:rsid w:val="7DDF3440"/>
    <w:rsid w:val="7DEF5333"/>
    <w:rsid w:val="7DFD0BF2"/>
    <w:rsid w:val="7DFE08D3"/>
    <w:rsid w:val="7EE75800"/>
    <w:rsid w:val="7EEB14A2"/>
    <w:rsid w:val="7EED3EA7"/>
    <w:rsid w:val="7EFD10DE"/>
    <w:rsid w:val="7F4951E8"/>
    <w:rsid w:val="7F566003"/>
    <w:rsid w:val="7F6F38EA"/>
    <w:rsid w:val="7F7B4D3E"/>
    <w:rsid w:val="7FB5FDF8"/>
    <w:rsid w:val="7FCC2834"/>
    <w:rsid w:val="7FDF9C6B"/>
    <w:rsid w:val="7FF349E5"/>
    <w:rsid w:val="7FF75C87"/>
    <w:rsid w:val="7FFB4064"/>
    <w:rsid w:val="7FFD4F59"/>
    <w:rsid w:val="7FFE1843"/>
    <w:rsid w:val="8FD477DE"/>
    <w:rsid w:val="91FFBC28"/>
    <w:rsid w:val="96F289E3"/>
    <w:rsid w:val="9B790267"/>
    <w:rsid w:val="9CA9CF4B"/>
    <w:rsid w:val="9DF6E832"/>
    <w:rsid w:val="9EFA41A8"/>
    <w:rsid w:val="A37FFDFF"/>
    <w:rsid w:val="A3FFA377"/>
    <w:rsid w:val="AD7E70B4"/>
    <w:rsid w:val="AE3FF158"/>
    <w:rsid w:val="AEAFE29F"/>
    <w:rsid w:val="AEFF1F52"/>
    <w:rsid w:val="AFDBF2CC"/>
    <w:rsid w:val="AFFF3C95"/>
    <w:rsid w:val="B77F895A"/>
    <w:rsid w:val="B7DF9E51"/>
    <w:rsid w:val="B7DFC323"/>
    <w:rsid w:val="B7FF00F1"/>
    <w:rsid w:val="BB16F398"/>
    <w:rsid w:val="BB3F1445"/>
    <w:rsid w:val="BD3BD060"/>
    <w:rsid w:val="BD7F844B"/>
    <w:rsid w:val="BDCF21BB"/>
    <w:rsid w:val="BEFDF62C"/>
    <w:rsid w:val="BF1F15E8"/>
    <w:rsid w:val="BF7C4161"/>
    <w:rsid w:val="BFBA91F8"/>
    <w:rsid w:val="BFFBA47D"/>
    <w:rsid w:val="C1FE3029"/>
    <w:rsid w:val="CBFF7720"/>
    <w:rsid w:val="CEBE0E8D"/>
    <w:rsid w:val="D077943D"/>
    <w:rsid w:val="D1B948B6"/>
    <w:rsid w:val="D2FD3360"/>
    <w:rsid w:val="D6FF1E3C"/>
    <w:rsid w:val="D8F9541C"/>
    <w:rsid w:val="DBFC08F4"/>
    <w:rsid w:val="DBFE3C2D"/>
    <w:rsid w:val="DDF8FD26"/>
    <w:rsid w:val="DEC7ACFE"/>
    <w:rsid w:val="DF6FABB9"/>
    <w:rsid w:val="DFB94035"/>
    <w:rsid w:val="DFDB7E84"/>
    <w:rsid w:val="DFDF4CD2"/>
    <w:rsid w:val="DFFD8C55"/>
    <w:rsid w:val="DFFE954C"/>
    <w:rsid w:val="DFFFD602"/>
    <w:rsid w:val="E5AE602D"/>
    <w:rsid w:val="E7E76A54"/>
    <w:rsid w:val="E7FD7553"/>
    <w:rsid w:val="E96F8726"/>
    <w:rsid w:val="EBFF3E6A"/>
    <w:rsid w:val="ECCF35EA"/>
    <w:rsid w:val="ED1B5A36"/>
    <w:rsid w:val="EDBB844C"/>
    <w:rsid w:val="EDFF1409"/>
    <w:rsid w:val="EFDFEBD2"/>
    <w:rsid w:val="EFF68EE0"/>
    <w:rsid w:val="EFF72B85"/>
    <w:rsid w:val="EFF76905"/>
    <w:rsid w:val="F0CD6402"/>
    <w:rsid w:val="F0FF4DB0"/>
    <w:rsid w:val="F3DFAF22"/>
    <w:rsid w:val="F5646866"/>
    <w:rsid w:val="F73BA52B"/>
    <w:rsid w:val="F77F1A9E"/>
    <w:rsid w:val="F7AD8B4F"/>
    <w:rsid w:val="F7FB037C"/>
    <w:rsid w:val="F7FC3310"/>
    <w:rsid w:val="F8DF0BE9"/>
    <w:rsid w:val="F8FD45EF"/>
    <w:rsid w:val="F9FD8EDE"/>
    <w:rsid w:val="FAE3979B"/>
    <w:rsid w:val="FAF643E6"/>
    <w:rsid w:val="FBB9D010"/>
    <w:rsid w:val="FBBEF65A"/>
    <w:rsid w:val="FBCF0F5B"/>
    <w:rsid w:val="FBD31898"/>
    <w:rsid w:val="FBFD3982"/>
    <w:rsid w:val="FBFED47D"/>
    <w:rsid w:val="FCFF74DB"/>
    <w:rsid w:val="FD7B2FA3"/>
    <w:rsid w:val="FDDCA309"/>
    <w:rsid w:val="FDEDC85B"/>
    <w:rsid w:val="FDF74B56"/>
    <w:rsid w:val="FDF9027D"/>
    <w:rsid w:val="FDF9E267"/>
    <w:rsid w:val="FDFFFE0C"/>
    <w:rsid w:val="FE0FF7B3"/>
    <w:rsid w:val="FE5CB8E5"/>
    <w:rsid w:val="FEDEE385"/>
    <w:rsid w:val="FEEFA190"/>
    <w:rsid w:val="FEF34001"/>
    <w:rsid w:val="FEFDFA9D"/>
    <w:rsid w:val="FEFEECB6"/>
    <w:rsid w:val="FEFF4C9D"/>
    <w:rsid w:val="FF3B17BA"/>
    <w:rsid w:val="FF6A92FD"/>
    <w:rsid w:val="FF7D25FD"/>
    <w:rsid w:val="FFAFC34F"/>
    <w:rsid w:val="FFDE7A1E"/>
    <w:rsid w:val="FFEE434C"/>
    <w:rsid w:val="FFEFBB5E"/>
    <w:rsid w:val="FFF60733"/>
    <w:rsid w:val="FFF7488B"/>
    <w:rsid w:val="FFFFDB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qFormat/>
    <w:uiPriority w:val="0"/>
    <w:pPr>
      <w:ind w:left="2500" w:leftChars="2500"/>
    </w:pPr>
  </w:style>
  <w:style w:type="paragraph" w:styleId="5">
    <w:name w:val="Plain Text"/>
    <w:basedOn w:val="1"/>
    <w:next w:val="6"/>
    <w:unhideWhenUsed/>
    <w:qFormat/>
    <w:uiPriority w:val="99"/>
    <w:rPr>
      <w:rFonts w:ascii="宋体" w:hAnsi="Courier New" w:eastAsia="宋体" w:cs="Courier New"/>
      <w:szCs w:val="21"/>
    </w:rPr>
  </w:style>
  <w:style w:type="paragraph" w:styleId="6">
    <w:name w:val="List Number 5"/>
    <w:basedOn w:val="1"/>
    <w:next w:val="7"/>
    <w:uiPriority w:val="0"/>
    <w:pPr>
      <w:numPr>
        <w:ilvl w:val="0"/>
        <w:numId w:val="1"/>
      </w:numPr>
    </w:pPr>
  </w:style>
  <w:style w:type="paragraph" w:styleId="7">
    <w:name w:val="List"/>
    <w:basedOn w:val="1"/>
    <w:qFormat/>
    <w:uiPriority w:val="0"/>
    <w:rPr>
      <w:rFonts w:ascii="Calibri" w:hAnsi="Calibri" w:eastAsia="宋体" w:cs="Times New Roman"/>
    </w:r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6">
    <w:name w:val="Strong"/>
    <w:basedOn w:val="15"/>
    <w:qFormat/>
    <w:uiPriority w:val="0"/>
    <w:rPr>
      <w:b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正文-公1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1486</Words>
  <Characters>1498</Characters>
  <Lines>1</Lines>
  <Paragraphs>1</Paragraphs>
  <TotalTime>10</TotalTime>
  <ScaleCrop>false</ScaleCrop>
  <LinksUpToDate>false</LinksUpToDate>
  <CharactersWithSpaces>1528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2021-09-25T10:41:00Z</dcterms:created>
  <dc:creator>t</dc:creator>
  <cp:lastModifiedBy>Administrator</cp:lastModifiedBy>
  <cp:lastPrinted>2023-07-18T02:25:00Z</cp:lastPrinted>
  <dcterms:modified xsi:type="dcterms:W3CDTF">2025-09-23T10:06:11Z</dcterms:modified>
  <dc:title>新疆维吾尔自治区农村供水管理办法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D54434220D22425C8EB8C335285033D1</vt:lpwstr>
  </property>
</Properties>
</file>